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6A76" w14:textId="77777777" w:rsidR="00AF1348" w:rsidRDefault="00AF1348" w:rsidP="00AF1348">
      <w:pPr>
        <w:pStyle w:val="Heading3within"/>
        <w:jc w:val="center"/>
        <w:rPr>
          <w:rFonts w:ascii="Times New Roman" w:eastAsia="Times New Roman" w:hAnsi="Times New Roman" w:cs="Times New Roman"/>
          <w:bCs w:val="0"/>
          <w:sz w:val="28"/>
          <w:u w:val="none"/>
        </w:rPr>
      </w:pPr>
      <w:r w:rsidRPr="00AF1348">
        <w:rPr>
          <w:rFonts w:ascii="Times New Roman" w:eastAsia="Times New Roman" w:hAnsi="Times New Roman" w:cs="Times New Roman"/>
          <w:bCs w:val="0"/>
          <w:sz w:val="28"/>
          <w:u w:val="none"/>
        </w:rPr>
        <w:t xml:space="preserve">COURSE </w:t>
      </w:r>
      <w:r w:rsidR="00ED767D">
        <w:rPr>
          <w:rFonts w:ascii="Times New Roman" w:eastAsia="Times New Roman" w:hAnsi="Times New Roman" w:cs="Times New Roman"/>
          <w:bCs w:val="0"/>
          <w:sz w:val="28"/>
          <w:u w:val="none"/>
        </w:rPr>
        <w:t>NEEDS</w:t>
      </w:r>
      <w:r w:rsidRPr="00AF1348">
        <w:rPr>
          <w:rFonts w:ascii="Times New Roman" w:eastAsia="Times New Roman" w:hAnsi="Times New Roman" w:cs="Times New Roman"/>
          <w:bCs w:val="0"/>
          <w:sz w:val="28"/>
          <w:u w:val="none"/>
        </w:rPr>
        <w:t xml:space="preserve"> AND SUPPORT INFORMATION</w:t>
      </w:r>
    </w:p>
    <w:p w14:paraId="33B81772" w14:textId="77777777" w:rsidR="0057171C" w:rsidRDefault="00DE5BCD" w:rsidP="0057171C">
      <w:pPr>
        <w:pStyle w:val="Heading3within"/>
      </w:pPr>
      <w:r>
        <w:t>Instructional Materials</w:t>
      </w:r>
    </w:p>
    <w:p w14:paraId="38683D71" w14:textId="5F0E5233" w:rsidR="006903A8" w:rsidRPr="00326579" w:rsidRDefault="006903A8" w:rsidP="006903A8">
      <w:pPr>
        <w:rPr>
          <w:b/>
        </w:rPr>
      </w:pPr>
      <w:r>
        <w:t xml:space="preserve">The following </w:t>
      </w:r>
      <w:r w:rsidR="00DE5BCD">
        <w:t>documents</w:t>
      </w:r>
      <w:r>
        <w:t xml:space="preserve"> can be downloaded from the BLM National Fire Training and Workforce Development</w:t>
      </w:r>
      <w:r w:rsidRPr="00A33592">
        <w:rPr>
          <w:color w:val="FF0000"/>
        </w:rPr>
        <w:t xml:space="preserve"> </w:t>
      </w:r>
      <w:r>
        <w:t>website (</w:t>
      </w:r>
      <w:hyperlink r:id="rId8" w:history="1">
        <w:r w:rsidR="00E950E1" w:rsidRPr="00BB7BA2">
          <w:rPr>
            <w:rStyle w:val="Hyperlink"/>
          </w:rPr>
          <w:t>https://www.nifc.gov/about-us/our-partners/blm/traini</w:t>
        </w:r>
        <w:r w:rsidR="00E950E1" w:rsidRPr="00BB7BA2">
          <w:rPr>
            <w:rStyle w:val="Hyperlink"/>
          </w:rPr>
          <w:t>n</w:t>
        </w:r>
        <w:r w:rsidR="00E950E1" w:rsidRPr="00BB7BA2">
          <w:rPr>
            <w:rStyle w:val="Hyperlink"/>
          </w:rPr>
          <w:t>g/fire-vehicle</w:t>
        </w:r>
      </w:hyperlink>
      <w:r>
        <w:t>)</w:t>
      </w:r>
      <w:r>
        <w:rPr>
          <w:b/>
        </w:rPr>
        <w:t>.</w:t>
      </w:r>
    </w:p>
    <w:p w14:paraId="1209E767" w14:textId="77777777" w:rsidR="005F5BFC" w:rsidRPr="00604E9F" w:rsidRDefault="005F5BFC" w:rsidP="005F5BFC">
      <w:pPr>
        <w:pStyle w:val="ENOPBox1"/>
      </w:pPr>
      <w:r w:rsidRPr="00604E9F">
        <w:t xml:space="preserve">1 per </w:t>
      </w:r>
      <w:r>
        <w:t xml:space="preserve">each </w:t>
      </w:r>
      <w:r w:rsidRPr="00604E9F">
        <w:t>instructor and course coordinator –</w:t>
      </w:r>
      <w:r>
        <w:t xml:space="preserve"> </w:t>
      </w:r>
      <w:r w:rsidR="0057171C">
        <w:rPr>
          <w:i/>
        </w:rPr>
        <w:t>ENOP Facilitator</w:t>
      </w:r>
      <w:r w:rsidRPr="00604E9F">
        <w:rPr>
          <w:i/>
        </w:rPr>
        <w:t xml:space="preserve"> Guide</w:t>
      </w:r>
    </w:p>
    <w:p w14:paraId="20FF1B9C" w14:textId="77777777" w:rsidR="005F5BFC" w:rsidRPr="0057171C" w:rsidRDefault="005F5BFC" w:rsidP="005F5BFC">
      <w:pPr>
        <w:pStyle w:val="ENOPBox1"/>
      </w:pPr>
      <w:r>
        <w:t>1 per each instructor and student</w:t>
      </w:r>
      <w:r w:rsidR="0057171C">
        <w:t xml:space="preserve"> – </w:t>
      </w:r>
      <w:r w:rsidR="0057171C">
        <w:rPr>
          <w:i/>
        </w:rPr>
        <w:t>ENOP</w:t>
      </w:r>
      <w:r w:rsidRPr="00604E9F">
        <w:rPr>
          <w:i/>
        </w:rPr>
        <w:t xml:space="preserve"> </w:t>
      </w:r>
      <w:r w:rsidR="0057171C">
        <w:rPr>
          <w:i/>
        </w:rPr>
        <w:t>Student Workbook</w:t>
      </w:r>
    </w:p>
    <w:p w14:paraId="75D2E432" w14:textId="77777777" w:rsidR="0057171C" w:rsidRDefault="0057171C" w:rsidP="005F5BFC">
      <w:pPr>
        <w:pStyle w:val="ENOPBox1"/>
      </w:pPr>
      <w:r>
        <w:t xml:space="preserve">1 per each instructor and student – </w:t>
      </w:r>
      <w:r>
        <w:rPr>
          <w:i/>
        </w:rPr>
        <w:t xml:space="preserve">ENOP </w:t>
      </w:r>
      <w:r w:rsidR="00E05819">
        <w:rPr>
          <w:i/>
        </w:rPr>
        <w:t>Vehicle Inspection Job Aid</w:t>
      </w:r>
    </w:p>
    <w:p w14:paraId="368938AB" w14:textId="77777777" w:rsidR="005F5BFC" w:rsidRDefault="005F5BFC" w:rsidP="005F5BFC">
      <w:pPr>
        <w:pStyle w:val="Heading3within"/>
      </w:pPr>
      <w:bookmarkStart w:id="0" w:name="_Toc508803365"/>
      <w:r>
        <w:t>Classroom Audiovisual Equipment</w:t>
      </w:r>
      <w:bookmarkEnd w:id="0"/>
    </w:p>
    <w:p w14:paraId="494FBE2E" w14:textId="77777777" w:rsidR="00074115" w:rsidRDefault="00074115" w:rsidP="005F5BFC">
      <w:pPr>
        <w:pStyle w:val="ENOPBox1"/>
      </w:pPr>
      <w:r>
        <w:t xml:space="preserve">1 each – computer </w:t>
      </w:r>
    </w:p>
    <w:p w14:paraId="133FBE2F" w14:textId="77777777" w:rsidR="005F5BFC" w:rsidRDefault="005F5BFC" w:rsidP="005F5BFC">
      <w:pPr>
        <w:pStyle w:val="ENOPBox1"/>
      </w:pPr>
      <w:r>
        <w:t>1 each – multi-media projector and associated cables</w:t>
      </w:r>
    </w:p>
    <w:p w14:paraId="0F6FD1E4" w14:textId="77777777" w:rsidR="005F5BFC" w:rsidRDefault="00074115" w:rsidP="00074115">
      <w:pPr>
        <w:pStyle w:val="ENOPBox1"/>
      </w:pPr>
      <w:r>
        <w:t>1 each – screen</w:t>
      </w:r>
    </w:p>
    <w:p w14:paraId="4FD3CFE0" w14:textId="77777777" w:rsidR="005F5BFC" w:rsidRDefault="005F5BFC" w:rsidP="005F5BFC">
      <w:pPr>
        <w:pStyle w:val="Heading3within"/>
      </w:pPr>
      <w:bookmarkStart w:id="1" w:name="_Toc508803366"/>
      <w:r>
        <w:t>Classroom Supplies</w:t>
      </w:r>
      <w:bookmarkEnd w:id="1"/>
    </w:p>
    <w:p w14:paraId="0BDA991F" w14:textId="77777777" w:rsidR="00074115" w:rsidRDefault="00074115" w:rsidP="00074115">
      <w:pPr>
        <w:pStyle w:val="ENOPBox1"/>
      </w:pPr>
      <w:r>
        <w:t>Name tags and name tents</w:t>
      </w:r>
    </w:p>
    <w:p w14:paraId="5C30FE72" w14:textId="77777777" w:rsidR="005F5BFC" w:rsidRDefault="005F5BFC" w:rsidP="005F5BFC">
      <w:pPr>
        <w:pStyle w:val="ENOPBox1"/>
      </w:pPr>
      <w:r>
        <w:t>Dry erase board (if available)</w:t>
      </w:r>
    </w:p>
    <w:p w14:paraId="5E9E407E" w14:textId="77777777" w:rsidR="005F5BFC" w:rsidRDefault="0057171C" w:rsidP="005F5BFC">
      <w:pPr>
        <w:pStyle w:val="ENOPBox1"/>
      </w:pPr>
      <w:r>
        <w:t>D</w:t>
      </w:r>
      <w:r w:rsidR="005F5BFC">
        <w:t>ry erase markers (if dry erase board is available)</w:t>
      </w:r>
    </w:p>
    <w:p w14:paraId="781CFCE2" w14:textId="77777777" w:rsidR="005F5BFC" w:rsidRDefault="0057171C" w:rsidP="005F5BFC">
      <w:pPr>
        <w:pStyle w:val="ENOPBox1"/>
      </w:pPr>
      <w:r>
        <w:t>F</w:t>
      </w:r>
      <w:r w:rsidR="005F5BFC">
        <w:t>lipchart</w:t>
      </w:r>
      <w:r>
        <w:t>s</w:t>
      </w:r>
      <w:r w:rsidR="005F5BFC">
        <w:t xml:space="preserve"> with stand</w:t>
      </w:r>
      <w:r>
        <w:t>s</w:t>
      </w:r>
      <w:r w:rsidR="005F5BFC">
        <w:t xml:space="preserve"> and pad</w:t>
      </w:r>
      <w:r>
        <w:t>s</w:t>
      </w:r>
    </w:p>
    <w:p w14:paraId="0B1E6583" w14:textId="77777777" w:rsidR="005F5BFC" w:rsidRDefault="0057171C" w:rsidP="005F5BFC">
      <w:pPr>
        <w:pStyle w:val="ENOPBox1"/>
      </w:pPr>
      <w:r>
        <w:t>Office supplies (as needed)</w:t>
      </w:r>
    </w:p>
    <w:p w14:paraId="28290C5D" w14:textId="77777777" w:rsidR="005F5BFC" w:rsidRDefault="005F5BFC" w:rsidP="00074115">
      <w:pPr>
        <w:pStyle w:val="ENOPBox1last"/>
        <w:rPr>
          <w:u w:val="single"/>
        </w:rPr>
      </w:pPr>
      <w:r>
        <w:t>Extension cords (as necessary for classroom and breakout room)</w:t>
      </w:r>
    </w:p>
    <w:p w14:paraId="49CC00FC" w14:textId="77777777" w:rsidR="005F5BFC" w:rsidRDefault="005F5BFC" w:rsidP="005F5BFC">
      <w:pPr>
        <w:pStyle w:val="Heading3within"/>
      </w:pPr>
      <w:bookmarkStart w:id="2" w:name="_Toc508803367"/>
      <w:r>
        <w:t>Outside Exercises Supplies</w:t>
      </w:r>
      <w:bookmarkEnd w:id="2"/>
      <w:r>
        <w:t xml:space="preserve"> </w:t>
      </w:r>
    </w:p>
    <w:p w14:paraId="324E9C0A" w14:textId="77777777" w:rsidR="005F5BFC" w:rsidRDefault="005F5BFC" w:rsidP="005F5B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rPr>
          <w:b/>
          <w:bCs/>
        </w:rPr>
      </w:pPr>
      <w:r>
        <w:t xml:space="preserve">The fire apparatuses used for the walk through inspections will be gathered from what the students brought to the class. </w:t>
      </w:r>
      <w:r w:rsidR="00074115">
        <w:t>Additional</w:t>
      </w:r>
      <w:r>
        <w:t xml:space="preserve"> items can be acquired through local </w:t>
      </w:r>
      <w:r w:rsidR="00074115">
        <w:t xml:space="preserve">unit and local fire </w:t>
      </w:r>
      <w:r>
        <w:t>cache.</w:t>
      </w:r>
    </w:p>
    <w:p w14:paraId="0CC4F2F8" w14:textId="77777777" w:rsidR="005F5BFC" w:rsidRDefault="005F5BFC" w:rsidP="005F5BFC">
      <w:pPr>
        <w:pStyle w:val="ENOPBox1"/>
      </w:pPr>
      <w:r>
        <w:t>1 each – Type 4 engine</w:t>
      </w:r>
    </w:p>
    <w:p w14:paraId="7AA9C492" w14:textId="77777777" w:rsidR="005F5BFC" w:rsidRDefault="005F5BFC" w:rsidP="005F5BFC">
      <w:pPr>
        <w:pStyle w:val="ENOPBox1"/>
      </w:pPr>
      <w:r>
        <w:t>1 each – Type 6 engine</w:t>
      </w:r>
    </w:p>
    <w:p w14:paraId="5DE702E2" w14:textId="77777777" w:rsidR="005F5BFC" w:rsidRDefault="005F5BFC" w:rsidP="005F5BFC">
      <w:pPr>
        <w:pStyle w:val="ENOPBox1"/>
      </w:pPr>
      <w:r>
        <w:t>1 each – Type 3 engine (optional)</w:t>
      </w:r>
    </w:p>
    <w:p w14:paraId="02667D09" w14:textId="77777777" w:rsidR="005F5BFC" w:rsidRDefault="005F5BFC" w:rsidP="005F5BFC">
      <w:pPr>
        <w:pStyle w:val="ENOPBox1"/>
      </w:pPr>
      <w:r>
        <w:t>1 gallon – environmentally-safe antifreeze</w:t>
      </w:r>
    </w:p>
    <w:p w14:paraId="30D76915" w14:textId="77777777" w:rsidR="005F5BFC" w:rsidRDefault="005F5BFC" w:rsidP="005F5BFC">
      <w:pPr>
        <w:pStyle w:val="ENOPBox1"/>
      </w:pPr>
      <w:r>
        <w:t>Parking lot or field near classroom to park engines for inspections</w:t>
      </w:r>
    </w:p>
    <w:p w14:paraId="52E727EB" w14:textId="77777777" w:rsidR="005F5BFC" w:rsidRDefault="005F5BFC" w:rsidP="005F5BFC">
      <w:pPr>
        <w:pStyle w:val="ENOPBox1"/>
      </w:pPr>
      <w:r>
        <w:t>Air compressor or air hose off engine air tank (winterization station)</w:t>
      </w:r>
    </w:p>
    <w:p w14:paraId="08F33253" w14:textId="77777777" w:rsidR="005F5BFC" w:rsidRDefault="005F5BFC" w:rsidP="005F5BFC">
      <w:pPr>
        <w:pStyle w:val="ENOPBox1"/>
      </w:pPr>
      <w:r>
        <w:t>Parking lot or field near classroom and large enough to set up cone course exercises</w:t>
      </w:r>
    </w:p>
    <w:p w14:paraId="74DE465B" w14:textId="77777777" w:rsidR="005F5BFC" w:rsidRDefault="005F5BFC" w:rsidP="005F5BFC">
      <w:pPr>
        <w:pStyle w:val="ENOPBox1"/>
      </w:pPr>
      <w:r>
        <w:t>Access to a charged fire hydrant</w:t>
      </w:r>
    </w:p>
    <w:p w14:paraId="0E3E17B5" w14:textId="77777777" w:rsidR="005F5BFC" w:rsidRDefault="005F5BFC" w:rsidP="005F5BFC">
      <w:pPr>
        <w:pStyle w:val="ENOPBox1"/>
      </w:pPr>
      <w:r>
        <w:t xml:space="preserve">Hydrant wrench, </w:t>
      </w:r>
      <w:r w:rsidRPr="00512176">
        <w:rPr>
          <w:b/>
        </w:rPr>
        <w:t>NFES 0688</w:t>
      </w:r>
    </w:p>
    <w:p w14:paraId="7F203DF6" w14:textId="77777777" w:rsidR="005F5BFC" w:rsidRDefault="005F5BFC" w:rsidP="005F5BFC">
      <w:pPr>
        <w:pStyle w:val="ENOPBox1"/>
      </w:pPr>
      <w:r>
        <w:t xml:space="preserve">Reducer from hydrant threads to </w:t>
      </w:r>
      <w:r w:rsidRPr="003207C5">
        <w:t>1½” NH-M</w:t>
      </w:r>
    </w:p>
    <w:p w14:paraId="12F603F3" w14:textId="77777777" w:rsidR="005F5BFC" w:rsidRDefault="00F827C3" w:rsidP="005F5BFC">
      <w:pPr>
        <w:pStyle w:val="ENOPBox1last"/>
      </w:pPr>
      <w:r>
        <w:t xml:space="preserve">50 each </w:t>
      </w:r>
      <w:r w:rsidR="00D8464E">
        <w:t>–</w:t>
      </w:r>
      <w:r>
        <w:t xml:space="preserve"> t</w:t>
      </w:r>
      <w:r w:rsidR="005F5BFC">
        <w:t>raffic cones (</w:t>
      </w:r>
      <w:r>
        <w:t xml:space="preserve">actual </w:t>
      </w:r>
      <w:r w:rsidR="005F5BFC">
        <w:t xml:space="preserve">number </w:t>
      </w:r>
      <w:r>
        <w:t>dependent upon course layout</w:t>
      </w:r>
      <w:r w:rsidR="005F5BFC">
        <w:t>)</w:t>
      </w:r>
    </w:p>
    <w:p w14:paraId="0302453E" w14:textId="77777777" w:rsidR="00074115" w:rsidRDefault="00074115">
      <w:pPr>
        <w:autoSpaceDE/>
        <w:autoSpaceDN/>
        <w:adjustRightInd/>
        <w:spacing w:after="200" w:line="276" w:lineRule="auto"/>
        <w:rPr>
          <w:rFonts w:ascii="Arial Narrow" w:eastAsiaTheme="majorEastAsia" w:hAnsi="Arial Narrow" w:cstheme="majorBidi"/>
          <w:b/>
          <w:bCs/>
          <w:u w:val="single"/>
        </w:rPr>
      </w:pPr>
      <w:bookmarkStart w:id="3" w:name="_Toc508803368"/>
      <w:r>
        <w:br w:type="page"/>
      </w:r>
    </w:p>
    <w:p w14:paraId="09270556" w14:textId="77777777" w:rsidR="005F5BFC" w:rsidRDefault="005F5BFC" w:rsidP="005F5BFC">
      <w:pPr>
        <w:pStyle w:val="Heading3within"/>
      </w:pPr>
      <w:r>
        <w:lastRenderedPageBreak/>
        <w:t>Field Exercise Supplies</w:t>
      </w:r>
      <w:bookmarkEnd w:id="3"/>
    </w:p>
    <w:p w14:paraId="3904755C" w14:textId="77777777" w:rsidR="005F5BFC" w:rsidRDefault="005F5BFC" w:rsidP="005F5BFC">
      <w:pPr>
        <w:rPr>
          <w:b/>
          <w:bCs/>
        </w:rPr>
      </w:pPr>
      <w:r>
        <w:t>These items need to be procured through established procurement channels or acquired through local fire cache.</w:t>
      </w:r>
    </w:p>
    <w:p w14:paraId="7B170EF8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5 rolls – ribbon, flagging, orange  </w:t>
      </w:r>
      <w:r>
        <w:tab/>
      </w:r>
      <w:r w:rsidRPr="00512176">
        <w:rPr>
          <w:b/>
        </w:rPr>
        <w:t xml:space="preserve">NFES </w:t>
      </w:r>
      <w:r>
        <w:rPr>
          <w:b/>
        </w:rPr>
        <w:t>2398</w:t>
      </w:r>
    </w:p>
    <w:p w14:paraId="3EA638BB" w14:textId="77777777" w:rsidR="005F5BFC" w:rsidRDefault="005F5BFC" w:rsidP="005F5BFC">
      <w:pPr>
        <w:pStyle w:val="ENOPBox1"/>
        <w:tabs>
          <w:tab w:val="left" w:pos="7920"/>
        </w:tabs>
      </w:pPr>
      <w:r>
        <w:t>10 lengths – 1½” x 100’ (1,000’ total) CJRL hose</w:t>
      </w:r>
      <w:r>
        <w:tab/>
      </w:r>
      <w:r w:rsidRPr="00512176">
        <w:rPr>
          <w:b/>
        </w:rPr>
        <w:t>NFES 0967</w:t>
      </w:r>
    </w:p>
    <w:p w14:paraId="09DB227F" w14:textId="77777777" w:rsidR="005F5BFC" w:rsidRDefault="005F5BFC" w:rsidP="005F5BFC">
      <w:pPr>
        <w:pStyle w:val="ENOPBox1"/>
        <w:tabs>
          <w:tab w:val="left" w:pos="7920"/>
        </w:tabs>
      </w:pPr>
      <w:r>
        <w:t>5 lengths – 1” x 100’ (500’ total) CJRL hose</w:t>
      </w:r>
      <w:r>
        <w:tab/>
      </w:r>
      <w:r w:rsidRPr="00512176">
        <w:rPr>
          <w:b/>
        </w:rPr>
        <w:t>NFES 0966</w:t>
      </w:r>
    </w:p>
    <w:p w14:paraId="36C71D55" w14:textId="77777777" w:rsidR="005F5BFC" w:rsidRDefault="005F5BFC" w:rsidP="005F5BFC">
      <w:pPr>
        <w:pStyle w:val="ENOPBox1"/>
        <w:tabs>
          <w:tab w:val="left" w:pos="7920"/>
        </w:tabs>
      </w:pPr>
      <w:r>
        <w:t>5 each – gated wye, 1½"</w:t>
      </w:r>
      <w:r>
        <w:tab/>
      </w:r>
      <w:r w:rsidRPr="00512176">
        <w:rPr>
          <w:b/>
        </w:rPr>
        <w:t>NFES 0231</w:t>
      </w:r>
    </w:p>
    <w:p w14:paraId="0FBD0C64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5 each – inline tee, 1½”  </w:t>
      </w:r>
      <w:r>
        <w:tab/>
      </w:r>
      <w:r w:rsidRPr="00512176">
        <w:rPr>
          <w:b/>
        </w:rPr>
        <w:t>NFES 0230</w:t>
      </w:r>
    </w:p>
    <w:p w14:paraId="629108E1" w14:textId="77777777" w:rsidR="005F5BFC" w:rsidRDefault="005F5BFC" w:rsidP="005F5BFC">
      <w:pPr>
        <w:pStyle w:val="ENOPBox1"/>
        <w:tabs>
          <w:tab w:val="left" w:pos="7920"/>
        </w:tabs>
      </w:pPr>
      <w:r>
        <w:t>6 each – reducer, 1½” NH-F to 1” NPSH-M</w:t>
      </w:r>
      <w:r>
        <w:tab/>
      </w:r>
      <w:r w:rsidRPr="00512176">
        <w:rPr>
          <w:b/>
        </w:rPr>
        <w:t>NFES 0010</w:t>
      </w:r>
    </w:p>
    <w:p w14:paraId="710E948C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3 each – 1½" combi-barrel nozzle </w:t>
      </w:r>
      <w:r>
        <w:tab/>
      </w:r>
      <w:r w:rsidRPr="00512176">
        <w:rPr>
          <w:b/>
        </w:rPr>
        <w:t>NFES 1082</w:t>
      </w:r>
    </w:p>
    <w:p w14:paraId="5765C5E1" w14:textId="77777777" w:rsidR="005F5BFC" w:rsidRDefault="005F5BFC" w:rsidP="005F5BFC">
      <w:pPr>
        <w:pStyle w:val="ENOPBox1"/>
        <w:tabs>
          <w:tab w:val="left" w:pos="7920"/>
        </w:tabs>
      </w:pPr>
      <w:r>
        <w:t>6 each – 1" combi-barrel nozzle</w:t>
      </w:r>
      <w:r>
        <w:tab/>
      </w:r>
      <w:r>
        <w:rPr>
          <w:b/>
        </w:rPr>
        <w:t>N</w:t>
      </w:r>
      <w:r w:rsidRPr="00512176">
        <w:rPr>
          <w:b/>
        </w:rPr>
        <w:t>FES 1081</w:t>
      </w:r>
    </w:p>
    <w:p w14:paraId="76652EDD" w14:textId="77777777" w:rsidR="005F5BFC" w:rsidRDefault="005F5BFC" w:rsidP="005F5BFC">
      <w:pPr>
        <w:pStyle w:val="ENOPBox1"/>
        <w:tabs>
          <w:tab w:val="left" w:pos="7920"/>
        </w:tabs>
      </w:pPr>
      <w:r>
        <w:t>3 each – hose clamps</w:t>
      </w:r>
      <w:r>
        <w:tab/>
      </w:r>
      <w:r w:rsidRPr="00512176">
        <w:rPr>
          <w:b/>
        </w:rPr>
        <w:t>NFES 0046</w:t>
      </w:r>
    </w:p>
    <w:p w14:paraId="22C3C43B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2 each – pressure relief valve </w:t>
      </w:r>
      <w:r>
        <w:tab/>
      </w:r>
      <w:r w:rsidRPr="00512176">
        <w:rPr>
          <w:b/>
        </w:rPr>
        <w:t>NFES 0229</w:t>
      </w:r>
    </w:p>
    <w:p w14:paraId="4B4BCD4C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2 each – spanner wrench </w:t>
      </w:r>
      <w:r>
        <w:tab/>
      </w:r>
      <w:r w:rsidRPr="00512176">
        <w:rPr>
          <w:b/>
        </w:rPr>
        <w:t>NFES 0234</w:t>
      </w:r>
    </w:p>
    <w:p w14:paraId="360FA97D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2 each – collapsible 1,000 gallon tank </w:t>
      </w:r>
      <w:r>
        <w:tab/>
      </w:r>
      <w:r w:rsidRPr="00512176">
        <w:rPr>
          <w:b/>
        </w:rPr>
        <w:t>NFES 0588</w:t>
      </w:r>
    </w:p>
    <w:p w14:paraId="11E5E1D3" w14:textId="77777777" w:rsidR="005F5BFC" w:rsidRDefault="005F5BFC" w:rsidP="005F5BFC">
      <w:pPr>
        <w:pStyle w:val="ENOPBox1"/>
        <w:tabs>
          <w:tab w:val="left" w:pos="7920"/>
        </w:tabs>
      </w:pPr>
      <w:r>
        <w:t>2 each – foot valve 1½" NH-F</w:t>
      </w:r>
      <w:r>
        <w:tab/>
      </w:r>
      <w:r w:rsidRPr="00512176">
        <w:rPr>
          <w:b/>
        </w:rPr>
        <w:t>NFES 0212</w:t>
      </w:r>
    </w:p>
    <w:p w14:paraId="3B152515" w14:textId="77777777" w:rsidR="005F5BFC" w:rsidRDefault="005F5BFC" w:rsidP="005F5BFC">
      <w:pPr>
        <w:pStyle w:val="ENOPBox1"/>
        <w:tabs>
          <w:tab w:val="left" w:pos="7920"/>
        </w:tabs>
      </w:pPr>
      <w:r>
        <w:t>2 each – foam nozzle 3/4" NH 8 GPM</w:t>
      </w:r>
      <w:r>
        <w:tab/>
      </w:r>
      <w:r>
        <w:rPr>
          <w:b/>
        </w:rPr>
        <w:t>N</w:t>
      </w:r>
      <w:r w:rsidRPr="009F478E">
        <w:rPr>
          <w:b/>
        </w:rPr>
        <w:t>FES 0627</w:t>
      </w:r>
    </w:p>
    <w:p w14:paraId="353C70C5" w14:textId="77777777" w:rsidR="005F5BFC" w:rsidRDefault="005F5BFC" w:rsidP="005F5BFC">
      <w:pPr>
        <w:pStyle w:val="ENOPBox1"/>
        <w:tabs>
          <w:tab w:val="left" w:pos="7920"/>
        </w:tabs>
      </w:pPr>
      <w:r>
        <w:t>2 each – foam nozzle 1½" NH 16 GPM</w:t>
      </w:r>
      <w:r>
        <w:tab/>
      </w:r>
      <w:r w:rsidRPr="009F478E">
        <w:rPr>
          <w:b/>
        </w:rPr>
        <w:t>NFES 0628</w:t>
      </w:r>
    </w:p>
    <w:p w14:paraId="6ABEFCBF" w14:textId="77777777" w:rsidR="005F5BFC" w:rsidRDefault="005F5BFC" w:rsidP="005F5BFC">
      <w:pPr>
        <w:pStyle w:val="ENOPBox1"/>
        <w:tabs>
          <w:tab w:val="left" w:pos="7920"/>
        </w:tabs>
      </w:pPr>
      <w:r>
        <w:t>2 each – foam nozzle 1½" NH 30 GPM</w:t>
      </w:r>
      <w:r>
        <w:tab/>
      </w:r>
      <w:r w:rsidRPr="009F478E">
        <w:rPr>
          <w:b/>
        </w:rPr>
        <w:t>NFES 0629</w:t>
      </w:r>
    </w:p>
    <w:p w14:paraId="3BF31AA8" w14:textId="77777777" w:rsidR="005F5BFC" w:rsidRDefault="005F5BFC" w:rsidP="005F5BFC">
      <w:pPr>
        <w:pStyle w:val="ENOPBox1"/>
        <w:tabs>
          <w:tab w:val="left" w:pos="7920"/>
        </w:tabs>
      </w:pPr>
      <w:r>
        <w:t>4 pails – foam, Class A (20 gallons total)</w:t>
      </w:r>
      <w:r>
        <w:tab/>
      </w:r>
      <w:r w:rsidRPr="009F478E">
        <w:rPr>
          <w:b/>
        </w:rPr>
        <w:t>NFES 1145</w:t>
      </w:r>
    </w:p>
    <w:p w14:paraId="78526EC0" w14:textId="77777777" w:rsidR="005F5BFC" w:rsidRDefault="005F5BFC" w:rsidP="005F5BFC">
      <w:pPr>
        <w:pStyle w:val="ENOPBox1"/>
        <w:tabs>
          <w:tab w:val="left" w:pos="7920"/>
        </w:tabs>
      </w:pPr>
      <w:r>
        <w:t>1 package – Check-in List, ICS 211</w:t>
      </w:r>
      <w:r>
        <w:tab/>
      </w:r>
      <w:r w:rsidRPr="009F478E">
        <w:rPr>
          <w:b/>
        </w:rPr>
        <w:t>NFES 1335</w:t>
      </w:r>
    </w:p>
    <w:p w14:paraId="0D6FC625" w14:textId="77777777" w:rsidR="005F5BFC" w:rsidRDefault="005F5BFC" w:rsidP="005F5BFC">
      <w:pPr>
        <w:pStyle w:val="ENOPBox1"/>
        <w:tabs>
          <w:tab w:val="left" w:pos="7920"/>
        </w:tabs>
      </w:pPr>
      <w:r>
        <w:t>10 each – clipboard</w:t>
      </w:r>
      <w:r>
        <w:tab/>
      </w:r>
      <w:r w:rsidRPr="009F478E">
        <w:rPr>
          <w:b/>
        </w:rPr>
        <w:t>NFES 0771</w:t>
      </w:r>
    </w:p>
    <w:p w14:paraId="14113FCD" w14:textId="77777777" w:rsidR="005F5BFC" w:rsidRDefault="005F5BFC" w:rsidP="005F5BFC">
      <w:pPr>
        <w:pStyle w:val="ENOPBox1"/>
        <w:tabs>
          <w:tab w:val="left" w:pos="7920"/>
        </w:tabs>
      </w:pPr>
      <w:r>
        <w:t xml:space="preserve">Hand-held radios </w:t>
      </w:r>
    </w:p>
    <w:p w14:paraId="74C96473" w14:textId="77777777" w:rsidR="005F5BFC" w:rsidRDefault="005F5BFC" w:rsidP="005F5BFC">
      <w:pPr>
        <w:pStyle w:val="ENOPBox1"/>
        <w:tabs>
          <w:tab w:val="left" w:pos="7920"/>
        </w:tabs>
      </w:pPr>
      <w:r>
        <w:t>Water tenders</w:t>
      </w:r>
    </w:p>
    <w:p w14:paraId="6D1F8CD5" w14:textId="77777777" w:rsidR="00483F81" w:rsidRDefault="005F5BFC" w:rsidP="00074115">
      <w:pPr>
        <w:pStyle w:val="ENOPBox1last"/>
        <w:tabs>
          <w:tab w:val="left" w:pos="7920"/>
        </w:tabs>
      </w:pPr>
      <w:r>
        <w:t>Flow meters</w:t>
      </w:r>
    </w:p>
    <w:sectPr w:rsidR="0048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17477"/>
    <w:multiLevelType w:val="hybridMultilevel"/>
    <w:tmpl w:val="425056A8"/>
    <w:lvl w:ilvl="0" w:tplc="3160A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2609"/>
    <w:multiLevelType w:val="multilevel"/>
    <w:tmpl w:val="E876BEA2"/>
    <w:lvl w:ilvl="0">
      <w:start w:val="1"/>
      <w:numFmt w:val="bullet"/>
      <w:lvlText w:val="○"/>
      <w:lvlJc w:val="left"/>
      <w:pPr>
        <w:ind w:left="129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540293D"/>
    <w:multiLevelType w:val="multilevel"/>
    <w:tmpl w:val="D2D0F368"/>
    <w:lvl w:ilvl="0">
      <w:start w:val="1"/>
      <w:numFmt w:val="bullet"/>
      <w:lvlText w:val=""/>
      <w:lvlJc w:val="left"/>
      <w:pPr>
        <w:ind w:left="1296" w:hanging="9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C7512"/>
    <w:multiLevelType w:val="hybridMultilevel"/>
    <w:tmpl w:val="9C2E09F8"/>
    <w:lvl w:ilvl="0" w:tplc="C844686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trike w:val="0"/>
        <w:sz w:val="24"/>
      </w:rPr>
    </w:lvl>
    <w:lvl w:ilvl="1" w:tplc="C294332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D32D1"/>
    <w:multiLevelType w:val="hybridMultilevel"/>
    <w:tmpl w:val="237473B8"/>
    <w:lvl w:ilvl="0" w:tplc="8C38D9C0">
      <w:start w:val="1"/>
      <w:numFmt w:val="bullet"/>
      <w:pStyle w:val="ENOPBox1"/>
      <w:lvlText w:val="□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1DF4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C8D9C">
      <w:numFmt w:val="bullet"/>
      <w:lvlText w:val="•"/>
      <w:lvlJc w:val="left"/>
      <w:pPr>
        <w:ind w:left="2250" w:hanging="45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FC"/>
    <w:rsid w:val="00074115"/>
    <w:rsid w:val="00240132"/>
    <w:rsid w:val="002E7C07"/>
    <w:rsid w:val="00373379"/>
    <w:rsid w:val="00483F81"/>
    <w:rsid w:val="0057171C"/>
    <w:rsid w:val="005F5BFC"/>
    <w:rsid w:val="006903A8"/>
    <w:rsid w:val="007F426D"/>
    <w:rsid w:val="00AB3F19"/>
    <w:rsid w:val="00AF1348"/>
    <w:rsid w:val="00C025BC"/>
    <w:rsid w:val="00D8464E"/>
    <w:rsid w:val="00DE5BCD"/>
    <w:rsid w:val="00E05819"/>
    <w:rsid w:val="00E950E1"/>
    <w:rsid w:val="00ED767D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687D"/>
  <w15:chartTrackingRefBased/>
  <w15:docId w15:val="{A9F29622-7023-4B8C-9256-35588D8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FC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B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BFC"/>
    <w:rPr>
      <w:color w:val="0000FF" w:themeColor="hyperlink"/>
      <w:u w:val="single"/>
    </w:rPr>
  </w:style>
  <w:style w:type="paragraph" w:customStyle="1" w:styleId="ENOPBox1">
    <w:name w:val="ENOP Box1"/>
    <w:basedOn w:val="ListParagraph"/>
    <w:qFormat/>
    <w:rsid w:val="005F5BFC"/>
    <w:pPr>
      <w:numPr>
        <w:numId w:val="7"/>
      </w:numPr>
      <w:tabs>
        <w:tab w:val="left" w:pos="720"/>
      </w:tabs>
      <w:spacing w:after="0"/>
      <w:contextualSpacing w:val="0"/>
      <w:outlineLvl w:val="0"/>
    </w:pPr>
  </w:style>
  <w:style w:type="paragraph" w:customStyle="1" w:styleId="Heading3within">
    <w:name w:val="Heading 3 within"/>
    <w:basedOn w:val="Heading3"/>
    <w:qFormat/>
    <w:rsid w:val="005F5BFC"/>
    <w:pPr>
      <w:keepNext w:val="0"/>
      <w:keepLines w:val="0"/>
      <w:shd w:val="clear" w:color="auto" w:fill="FFFFFF" w:themeFill="background1"/>
      <w:spacing w:before="200" w:after="60"/>
    </w:pPr>
    <w:rPr>
      <w:rFonts w:ascii="Arial Narrow" w:hAnsi="Arial Narrow"/>
      <w:b/>
      <w:bCs/>
      <w:color w:val="auto"/>
      <w:u w:val="single"/>
    </w:rPr>
  </w:style>
  <w:style w:type="paragraph" w:customStyle="1" w:styleId="Heading2within">
    <w:name w:val="Heading 2 within"/>
    <w:basedOn w:val="Heading2"/>
    <w:qFormat/>
    <w:rsid w:val="005F5BFC"/>
    <w:pPr>
      <w:keepNext w:val="0"/>
      <w:keepLines w:val="0"/>
      <w:pBdr>
        <w:bottom w:val="single" w:sz="18" w:space="1" w:color="auto"/>
      </w:pBdr>
      <w:shd w:val="clear" w:color="auto" w:fill="FFFFFF" w:themeFill="background1"/>
      <w:spacing w:before="200" w:after="60"/>
    </w:pPr>
    <w:rPr>
      <w:rFonts w:ascii="Arial" w:eastAsia="Times New Roman" w:hAnsi="Arial" w:cs="Times New Roman"/>
      <w:b/>
      <w:smallCaps/>
      <w:color w:val="auto"/>
      <w:szCs w:val="24"/>
    </w:rPr>
  </w:style>
  <w:style w:type="paragraph" w:customStyle="1" w:styleId="ENOPBox1last">
    <w:name w:val="ENOP Box1 last"/>
    <w:basedOn w:val="ENOPBox1"/>
    <w:qFormat/>
    <w:rsid w:val="005F5BFC"/>
    <w:pPr>
      <w:spacing w:after="1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F5B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B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OP-Bullet1">
    <w:name w:val="ENOP - Bullet 1"/>
    <w:basedOn w:val="Normal"/>
    <w:qFormat/>
    <w:rsid w:val="006903A8"/>
    <w:pPr>
      <w:spacing w:after="0"/>
      <w:ind w:left="72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AF1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950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fc.gov/about-us/our-partners/blm/training/fire-vehic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6652020581F4AAFEC247DDFD43C06" ma:contentTypeVersion="2" ma:contentTypeDescription="Create a new document." ma:contentTypeScope="" ma:versionID="5a328d6fc7b0f8b4010254549e87812a">
  <xsd:schema xmlns:xsd="http://www.w3.org/2001/XMLSchema" xmlns:xs="http://www.w3.org/2001/XMLSchema" xmlns:p="http://schemas.microsoft.com/office/2006/metadata/properties" xmlns:ns2="6dc33cb6-6e53-400e-a50b-7d10ab5b0f80" targetNamespace="http://schemas.microsoft.com/office/2006/metadata/properties" ma:root="true" ma:fieldsID="63d12a00ee4cf5b63b0850246bd16b37" ns2:_="">
    <xsd:import namespace="6dc33cb6-6e53-400e-a50b-7d10ab5b0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3cb6-6e53-400e-a50b-7d10ab5b0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97C83-ADD6-42F7-9322-D2CB61B0FF34}">
  <ds:schemaRefs>
    <ds:schemaRef ds:uri="http://schemas.microsoft.com/office/2006/metadata/properties"/>
    <ds:schemaRef ds:uri="http://schemas.microsoft.com/office/infopath/2007/PartnerControls"/>
    <ds:schemaRef ds:uri="f1719a4e-b5b9-4c32-8e90-eba2871f0a28"/>
  </ds:schemaRefs>
</ds:datastoreItem>
</file>

<file path=customXml/itemProps2.xml><?xml version="1.0" encoding="utf-8"?>
<ds:datastoreItem xmlns:ds="http://schemas.openxmlformats.org/officeDocument/2006/customXml" ds:itemID="{8D8108EF-3412-40F0-AC50-592D77EA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522F-5E64-423C-97F5-23A9A1909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2</cp:revision>
  <dcterms:created xsi:type="dcterms:W3CDTF">2021-03-30T17:17:00Z</dcterms:created>
  <dcterms:modified xsi:type="dcterms:W3CDTF">2021-03-30T17:17:00Z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0x01010059D6652020581F4AAFEC247DDFD43C06</vt:lpwstr>
  </property>
</Properties>
</file>