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72" w:rsidRPr="003A0E66" w:rsidRDefault="001D2F8C" w:rsidP="001D2F8C">
      <w:pPr>
        <w:pStyle w:val="PlainText"/>
        <w:rPr>
          <w:rFonts w:asciiTheme="minorHAnsi" w:hAnsiTheme="minorHAnsi" w:cstheme="minorHAnsi"/>
          <w:szCs w:val="22"/>
        </w:rPr>
      </w:pPr>
      <w:r w:rsidRPr="003A0E66">
        <w:rPr>
          <w:rFonts w:asciiTheme="minorHAnsi" w:hAnsiTheme="minorHAnsi" w:cstheme="minorHAnsi"/>
          <w:szCs w:val="22"/>
        </w:rPr>
        <w:t>NMAC Correspondence #2015-</w:t>
      </w:r>
      <w:r w:rsidR="00A15549">
        <w:rPr>
          <w:rFonts w:asciiTheme="minorHAnsi" w:hAnsiTheme="minorHAnsi" w:cstheme="minorHAnsi"/>
          <w:szCs w:val="22"/>
        </w:rPr>
        <w:t>25</w:t>
      </w:r>
      <w:r w:rsidRPr="003A0E66">
        <w:rPr>
          <w:rFonts w:asciiTheme="minorHAnsi" w:hAnsiTheme="minorHAnsi" w:cstheme="minorHAnsi"/>
          <w:szCs w:val="22"/>
        </w:rPr>
        <w:t xml:space="preserve"> </w:t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</w:r>
      <w:r w:rsidRPr="003A0E66">
        <w:rPr>
          <w:rFonts w:asciiTheme="minorHAnsi" w:hAnsiTheme="minorHAnsi" w:cstheme="minorHAnsi"/>
          <w:szCs w:val="22"/>
        </w:rPr>
        <w:tab/>
        <w:t xml:space="preserve">August </w:t>
      </w:r>
      <w:r w:rsidR="003A0E66">
        <w:rPr>
          <w:rFonts w:asciiTheme="minorHAnsi" w:hAnsiTheme="minorHAnsi" w:cstheme="minorHAnsi"/>
          <w:szCs w:val="22"/>
        </w:rPr>
        <w:t>25</w:t>
      </w:r>
      <w:r w:rsidRPr="003A0E66">
        <w:rPr>
          <w:rFonts w:asciiTheme="minorHAnsi" w:hAnsiTheme="minorHAnsi" w:cstheme="minorHAnsi"/>
          <w:szCs w:val="22"/>
        </w:rPr>
        <w:t>, 2015</w:t>
      </w:r>
    </w:p>
    <w:p w:rsidR="00D46072" w:rsidRPr="003A0E66" w:rsidRDefault="00D46072" w:rsidP="00D46072">
      <w:pPr>
        <w:pStyle w:val="PlainText"/>
        <w:rPr>
          <w:rFonts w:asciiTheme="minorHAnsi" w:hAnsiTheme="minorHAnsi" w:cstheme="minorHAnsi"/>
          <w:szCs w:val="22"/>
        </w:rPr>
      </w:pP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  <w:bookmarkStart w:id="0" w:name="_GoBack"/>
      <w:r w:rsidRPr="003A0E66">
        <w:rPr>
          <w:rFonts w:cstheme="minorHAnsi"/>
          <w:szCs w:val="22"/>
        </w:rPr>
        <w:t>To:</w:t>
      </w:r>
      <w:r w:rsidRPr="003A0E66">
        <w:rPr>
          <w:rFonts w:cstheme="minorHAnsi"/>
          <w:szCs w:val="22"/>
        </w:rPr>
        <w:tab/>
      </w:r>
      <w:r w:rsidRPr="003A0E66">
        <w:rPr>
          <w:rFonts w:cstheme="minorHAnsi"/>
          <w:szCs w:val="22"/>
        </w:rPr>
        <w:tab/>
        <w:t>Geographic Area Coordination Group Chairs</w:t>
      </w: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  <w:r w:rsidRPr="003A0E66">
        <w:rPr>
          <w:rFonts w:cstheme="minorHAnsi"/>
          <w:szCs w:val="22"/>
        </w:rPr>
        <w:t>From:</w:t>
      </w:r>
      <w:r w:rsidRPr="003A0E66">
        <w:rPr>
          <w:rFonts w:cstheme="minorHAnsi"/>
          <w:szCs w:val="22"/>
        </w:rPr>
        <w:tab/>
      </w:r>
      <w:r w:rsidRPr="003A0E66">
        <w:rPr>
          <w:rFonts w:cstheme="minorHAnsi"/>
          <w:szCs w:val="22"/>
        </w:rPr>
        <w:tab/>
        <w:t>National Multi-Agency Coordinating Group</w:t>
      </w: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  <w:r w:rsidRPr="003A0E66">
        <w:rPr>
          <w:rFonts w:cstheme="minorHAnsi"/>
          <w:szCs w:val="22"/>
        </w:rPr>
        <w:t>Subject:</w:t>
      </w:r>
      <w:r w:rsidRPr="003A0E66">
        <w:rPr>
          <w:rFonts w:cstheme="minorHAnsi"/>
          <w:szCs w:val="22"/>
        </w:rPr>
        <w:tab/>
      </w:r>
      <w:r w:rsidRPr="003A0E66">
        <w:rPr>
          <w:rFonts w:cstheme="minorHAnsi"/>
          <w:szCs w:val="22"/>
        </w:rPr>
        <w:tab/>
      </w:r>
      <w:r w:rsidR="00030006" w:rsidRPr="003A0E66">
        <w:rPr>
          <w:rFonts w:cstheme="minorHAnsi"/>
          <w:szCs w:val="22"/>
        </w:rPr>
        <w:t xml:space="preserve">Incident Management Team </w:t>
      </w:r>
      <w:r w:rsidR="00E730A3" w:rsidRPr="003A0E66">
        <w:rPr>
          <w:rFonts w:cstheme="minorHAnsi"/>
          <w:szCs w:val="22"/>
        </w:rPr>
        <w:t xml:space="preserve">(IMT) </w:t>
      </w:r>
      <w:r w:rsidR="00A15549">
        <w:rPr>
          <w:rFonts w:cstheme="minorHAnsi"/>
          <w:szCs w:val="22"/>
        </w:rPr>
        <w:t>Rationale</w:t>
      </w:r>
    </w:p>
    <w:p w:rsidR="00042BEA" w:rsidRPr="003A0E66" w:rsidRDefault="00042BEA" w:rsidP="00042BEA">
      <w:pPr>
        <w:pStyle w:val="PlainText"/>
        <w:rPr>
          <w:rFonts w:cstheme="minorHAnsi"/>
          <w:szCs w:val="22"/>
        </w:rPr>
      </w:pPr>
    </w:p>
    <w:p w:rsidR="00A15549" w:rsidRPr="00A15549" w:rsidRDefault="003D1030" w:rsidP="00A15549">
      <w:pPr>
        <w:pStyle w:val="PlainText"/>
        <w:rPr>
          <w:rFonts w:cstheme="minorHAnsi"/>
        </w:rPr>
      </w:pPr>
      <w:r w:rsidRPr="003D1030">
        <w:rPr>
          <w:rFonts w:cstheme="minorHAnsi"/>
        </w:rPr>
        <w:t xml:space="preserve">Area Command, NIMO, and </w:t>
      </w:r>
      <w:r w:rsidR="00A15549" w:rsidRPr="00A15549">
        <w:rPr>
          <w:rFonts w:cstheme="minorHAnsi"/>
        </w:rPr>
        <w:t xml:space="preserve">Incident Management Team orders must be placed through NMAC at national Preparedness Level 5.  In order to facilitate prioritization of Team orders NMAC is requesting that ordering units provide some </w:t>
      </w:r>
      <w:r w:rsidR="00E34563">
        <w:rPr>
          <w:rFonts w:cstheme="minorHAnsi"/>
        </w:rPr>
        <w:t xml:space="preserve">rationale and </w:t>
      </w:r>
      <w:r w:rsidR="00A15549" w:rsidRPr="00A15549">
        <w:rPr>
          <w:rFonts w:cstheme="minorHAnsi"/>
        </w:rPr>
        <w:t xml:space="preserve">basic information about the fire, the objectives and the anticipated need into the future.  This can be done via one of two mechanisms.  </w:t>
      </w:r>
    </w:p>
    <w:p w:rsidR="006A0891" w:rsidRDefault="006A0891" w:rsidP="00A15549">
      <w:pPr>
        <w:pStyle w:val="PlainText"/>
        <w:rPr>
          <w:rFonts w:cstheme="minorHAnsi"/>
        </w:rPr>
      </w:pPr>
    </w:p>
    <w:p w:rsidR="00A15549" w:rsidRPr="00A15549" w:rsidRDefault="005028ED" w:rsidP="005028ED">
      <w:pPr>
        <w:pStyle w:val="PlainText"/>
        <w:rPr>
          <w:rFonts w:cstheme="minorHAnsi"/>
        </w:rPr>
      </w:pPr>
      <w:r w:rsidRPr="005028ED">
        <w:rPr>
          <w:rFonts w:cstheme="minorHAnsi"/>
          <w:b/>
        </w:rPr>
        <w:t>1)</w:t>
      </w:r>
      <w:r>
        <w:rPr>
          <w:rFonts w:cstheme="minorHAnsi"/>
        </w:rPr>
        <w:t xml:space="preserve"> </w:t>
      </w:r>
      <w:r w:rsidR="00A15549" w:rsidRPr="00A15549">
        <w:rPr>
          <w:rFonts w:cstheme="minorHAnsi"/>
        </w:rPr>
        <w:t>The preferred</w:t>
      </w:r>
      <w:r w:rsidR="00A15549">
        <w:rPr>
          <w:rFonts w:cstheme="minorHAnsi"/>
        </w:rPr>
        <w:t xml:space="preserve"> </w:t>
      </w:r>
      <w:r w:rsidR="00A15549" w:rsidRPr="00A15549">
        <w:rPr>
          <w:rFonts w:cstheme="minorHAnsi"/>
        </w:rPr>
        <w:t>option is to submit either the draft or published WFDSS Decision.  These should be submitted as .PDF documents with the Team request</w:t>
      </w:r>
      <w:r w:rsidR="006A0891">
        <w:rPr>
          <w:rFonts w:cstheme="minorHAnsi"/>
        </w:rPr>
        <w:t xml:space="preserve"> through your NMAC liaison.  Following are the i</w:t>
      </w:r>
      <w:r w:rsidR="00A15549" w:rsidRPr="00A15549">
        <w:rPr>
          <w:rFonts w:cstheme="minorHAnsi"/>
        </w:rPr>
        <w:t>nstructions to download the .PDF version of the draft or published decision</w:t>
      </w:r>
      <w:r w:rsidR="006A0891">
        <w:rPr>
          <w:rFonts w:cstheme="minorHAnsi"/>
        </w:rPr>
        <w:t>:</w:t>
      </w:r>
    </w:p>
    <w:p w:rsidR="00A15549" w:rsidRPr="00A15549" w:rsidRDefault="00A15549" w:rsidP="00E34563">
      <w:pPr>
        <w:pStyle w:val="PlainText"/>
        <w:numPr>
          <w:ilvl w:val="0"/>
          <w:numId w:val="19"/>
        </w:numPr>
        <w:rPr>
          <w:rFonts w:cstheme="minorHAnsi"/>
        </w:rPr>
      </w:pPr>
      <w:r w:rsidRPr="00A15549">
        <w:rPr>
          <w:rFonts w:cstheme="minorHAnsi"/>
        </w:rPr>
        <w:t>From the Incident List, select the Incident for which you want to create a draft decision &gt; Click View Information.</w:t>
      </w:r>
    </w:p>
    <w:p w:rsidR="00A15549" w:rsidRPr="00A15549" w:rsidRDefault="00A15549" w:rsidP="00E34563">
      <w:pPr>
        <w:pStyle w:val="PlainText"/>
        <w:numPr>
          <w:ilvl w:val="0"/>
          <w:numId w:val="19"/>
        </w:numPr>
        <w:rPr>
          <w:rFonts w:cstheme="minorHAnsi"/>
        </w:rPr>
      </w:pPr>
      <w:r w:rsidRPr="00A15549">
        <w:rPr>
          <w:rFonts w:cstheme="minorHAnsi"/>
        </w:rPr>
        <w:t>Click Decision. The Decision List page appears.</w:t>
      </w:r>
    </w:p>
    <w:p w:rsidR="00A15549" w:rsidRPr="00A15549" w:rsidRDefault="00A15549" w:rsidP="00E34563">
      <w:pPr>
        <w:pStyle w:val="PlainText"/>
        <w:numPr>
          <w:ilvl w:val="0"/>
          <w:numId w:val="19"/>
        </w:numPr>
        <w:rPr>
          <w:rFonts w:cstheme="minorHAnsi"/>
        </w:rPr>
      </w:pPr>
      <w:r w:rsidRPr="00A15549">
        <w:rPr>
          <w:rFonts w:cstheme="minorHAnsi"/>
        </w:rPr>
        <w:t>Click the radio button next to the decision, section of a decision for which you want to create a draft .pdf.</w:t>
      </w:r>
    </w:p>
    <w:p w:rsidR="00A15549" w:rsidRPr="00A15549" w:rsidRDefault="00A15549" w:rsidP="00E34563">
      <w:pPr>
        <w:pStyle w:val="PlainText"/>
        <w:numPr>
          <w:ilvl w:val="0"/>
          <w:numId w:val="19"/>
        </w:numPr>
        <w:rPr>
          <w:rFonts w:cstheme="minorHAnsi"/>
        </w:rPr>
      </w:pPr>
      <w:r w:rsidRPr="00A15549">
        <w:rPr>
          <w:rFonts w:cstheme="minorHAnsi"/>
        </w:rPr>
        <w:t>Click PDF. The Decision Draft PDF page appears.</w:t>
      </w:r>
    </w:p>
    <w:p w:rsidR="00A15549" w:rsidRPr="00A15549" w:rsidRDefault="00A15549" w:rsidP="00E34563">
      <w:pPr>
        <w:pStyle w:val="PlainText"/>
        <w:numPr>
          <w:ilvl w:val="0"/>
          <w:numId w:val="19"/>
        </w:numPr>
        <w:rPr>
          <w:rFonts w:cstheme="minorHAnsi"/>
        </w:rPr>
      </w:pPr>
      <w:r w:rsidRPr="00A15549">
        <w:rPr>
          <w:rFonts w:cstheme="minorHAnsi"/>
        </w:rPr>
        <w:t>Click:</w:t>
      </w:r>
    </w:p>
    <w:p w:rsidR="00A15549" w:rsidRPr="00A15549" w:rsidRDefault="00A15549" w:rsidP="005028ED">
      <w:pPr>
        <w:pStyle w:val="PlainText"/>
        <w:numPr>
          <w:ilvl w:val="0"/>
          <w:numId w:val="25"/>
        </w:numPr>
        <w:rPr>
          <w:rFonts w:cstheme="minorHAnsi"/>
        </w:rPr>
      </w:pPr>
      <w:r w:rsidRPr="00A15549">
        <w:rPr>
          <w:rFonts w:cstheme="minorHAnsi"/>
        </w:rPr>
        <w:t>Create Draft to create the .pdf. A status message appears at the top of the screen. The .pdf is being processed. If the decision or report has a lot of images and text, this may take a few minutes.</w:t>
      </w:r>
    </w:p>
    <w:p w:rsidR="00A15549" w:rsidRPr="00A15549" w:rsidRDefault="00A15549" w:rsidP="005028ED">
      <w:pPr>
        <w:pStyle w:val="PlainText"/>
        <w:numPr>
          <w:ilvl w:val="0"/>
          <w:numId w:val="25"/>
        </w:numPr>
        <w:rPr>
          <w:rFonts w:cstheme="minorHAnsi"/>
        </w:rPr>
      </w:pPr>
      <w:r w:rsidRPr="00A15549">
        <w:rPr>
          <w:rFonts w:cstheme="minorHAnsi"/>
        </w:rPr>
        <w:t>Download Draft. The download box appears where you can directly open or save the .pdf document that you just created.</w:t>
      </w:r>
    </w:p>
    <w:p w:rsidR="00A15549" w:rsidRPr="00A15549" w:rsidRDefault="00A15549" w:rsidP="005028ED">
      <w:pPr>
        <w:pStyle w:val="PlainText"/>
        <w:numPr>
          <w:ilvl w:val="0"/>
          <w:numId w:val="25"/>
        </w:numPr>
        <w:rPr>
          <w:rFonts w:cstheme="minorHAnsi"/>
        </w:rPr>
      </w:pPr>
      <w:r w:rsidRPr="00A15549">
        <w:rPr>
          <w:rFonts w:cstheme="minorHAnsi"/>
        </w:rPr>
        <w:t>Return and return to the Decision List or Reports List page.</w:t>
      </w:r>
    </w:p>
    <w:p w:rsidR="006A0891" w:rsidRDefault="006A0891" w:rsidP="00A15549">
      <w:pPr>
        <w:pStyle w:val="PlainText"/>
        <w:rPr>
          <w:rFonts w:cstheme="minorHAnsi"/>
        </w:rPr>
      </w:pPr>
    </w:p>
    <w:p w:rsidR="006A0891" w:rsidRPr="006A0891" w:rsidRDefault="005028ED" w:rsidP="006A0891">
      <w:pPr>
        <w:pStyle w:val="PlainText"/>
        <w:rPr>
          <w:rFonts w:cstheme="minorHAnsi"/>
          <w:bCs/>
        </w:rPr>
      </w:pPr>
      <w:r w:rsidRPr="005028ED">
        <w:rPr>
          <w:rFonts w:cstheme="minorHAnsi"/>
          <w:b/>
        </w:rPr>
        <w:t>2)</w:t>
      </w:r>
      <w:r>
        <w:rPr>
          <w:rFonts w:cstheme="minorHAnsi"/>
        </w:rPr>
        <w:t xml:space="preserve"> </w:t>
      </w:r>
      <w:r w:rsidR="00A15549" w:rsidRPr="00A15549">
        <w:rPr>
          <w:rFonts w:cstheme="minorHAnsi"/>
        </w:rPr>
        <w:t xml:space="preserve">The second option is to utilize the </w:t>
      </w:r>
      <w:r w:rsidR="003D1030">
        <w:rPr>
          <w:rFonts w:cstheme="minorHAnsi"/>
        </w:rPr>
        <w:t>“</w:t>
      </w:r>
      <w:r w:rsidR="006A0891" w:rsidRPr="006A0891">
        <w:rPr>
          <w:rFonts w:cstheme="minorHAnsi"/>
          <w:bCs/>
        </w:rPr>
        <w:t>JUSTIFICATION FOR REQUESTING INCIDENT MANAGEMENT TEAMS, AREA</w:t>
      </w:r>
      <w:r w:rsidR="006A0891">
        <w:rPr>
          <w:rFonts w:cstheme="minorHAnsi"/>
          <w:bCs/>
        </w:rPr>
        <w:t xml:space="preserve"> </w:t>
      </w:r>
      <w:r w:rsidR="006A0891" w:rsidRPr="006A0891">
        <w:rPr>
          <w:rFonts w:cstheme="minorHAnsi"/>
          <w:bCs/>
        </w:rPr>
        <w:t>COMMAND, AND NIMO TEAMS</w:t>
      </w:r>
      <w:r w:rsidR="003D1030">
        <w:rPr>
          <w:rFonts w:cstheme="minorHAnsi"/>
          <w:bCs/>
        </w:rPr>
        <w:t>”</w:t>
      </w:r>
      <w:r w:rsidR="006A0891">
        <w:rPr>
          <w:rFonts w:cstheme="minorHAnsi"/>
          <w:bCs/>
        </w:rPr>
        <w:t xml:space="preserve"> </w:t>
      </w:r>
      <w:r w:rsidR="003D1030">
        <w:rPr>
          <w:rFonts w:cstheme="minorHAnsi"/>
          <w:bCs/>
        </w:rPr>
        <w:t>form located at:</w:t>
      </w:r>
    </w:p>
    <w:p w:rsidR="006A0891" w:rsidRPr="006A0891" w:rsidRDefault="00A15549" w:rsidP="006A0891">
      <w:pPr>
        <w:pStyle w:val="PlainText"/>
        <w:rPr>
          <w:rFonts w:cstheme="minorHAnsi"/>
          <w:sz w:val="20"/>
          <w:szCs w:val="20"/>
        </w:rPr>
      </w:pPr>
      <w:r w:rsidRPr="00A15549">
        <w:rPr>
          <w:rFonts w:cstheme="minorHAnsi"/>
        </w:rPr>
        <w:t xml:space="preserve"> </w:t>
      </w:r>
      <w:hyperlink r:id="rId9" w:history="1">
        <w:r w:rsidR="006A0891" w:rsidRPr="006A0891">
          <w:rPr>
            <w:rStyle w:val="Hyperlink"/>
            <w:rFonts w:cstheme="minorHAnsi"/>
            <w:sz w:val="20"/>
            <w:szCs w:val="20"/>
          </w:rPr>
          <w:t>http://www.nifc.gov/nicc/administrative/nmac/strategy/NMAC_Apx_8_IMT_Area%20Cmd_Justification.pdf</w:t>
        </w:r>
      </w:hyperlink>
      <w:r w:rsidR="00E34563">
        <w:rPr>
          <w:rStyle w:val="Hyperlink"/>
          <w:rFonts w:cstheme="minorHAnsi"/>
          <w:sz w:val="20"/>
          <w:szCs w:val="20"/>
        </w:rPr>
        <w:t>.</w:t>
      </w:r>
    </w:p>
    <w:p w:rsidR="00C64655" w:rsidRDefault="00C64655" w:rsidP="00D46072">
      <w:pPr>
        <w:pStyle w:val="PlainText"/>
        <w:rPr>
          <w:rFonts w:asciiTheme="minorHAnsi" w:hAnsiTheme="minorHAnsi" w:cstheme="minorHAnsi"/>
          <w:szCs w:val="22"/>
        </w:rPr>
      </w:pPr>
    </w:p>
    <w:p w:rsidR="00A9571F" w:rsidRPr="00A9571F" w:rsidRDefault="00E34563" w:rsidP="00A9571F">
      <w:pPr>
        <w:pStyle w:val="PlainText"/>
        <w:rPr>
          <w:rFonts w:cstheme="minorHAnsi"/>
        </w:rPr>
      </w:pPr>
      <w:r>
        <w:rPr>
          <w:rFonts w:cstheme="minorHAnsi"/>
        </w:rPr>
        <w:t>For this option t</w:t>
      </w:r>
      <w:r w:rsidR="00A9571F" w:rsidRPr="00A9571F">
        <w:rPr>
          <w:rFonts w:cstheme="minorHAnsi"/>
        </w:rPr>
        <w:t xml:space="preserve">he following are considerations that should be addressed in composing rationale </w:t>
      </w:r>
      <w:r>
        <w:rPr>
          <w:rFonts w:cstheme="minorHAnsi"/>
        </w:rPr>
        <w:t>for</w:t>
      </w:r>
      <w:r w:rsidR="00A9571F" w:rsidRPr="00A9571F">
        <w:rPr>
          <w:rFonts w:cstheme="minorHAnsi"/>
        </w:rPr>
        <w:t xml:space="preserve"> the NMAC:</w:t>
      </w:r>
    </w:p>
    <w:p w:rsidR="00A9571F" w:rsidRPr="00A9571F" w:rsidRDefault="00A9571F" w:rsidP="00A9571F">
      <w:pPr>
        <w:pStyle w:val="PlainText"/>
        <w:rPr>
          <w:rFonts w:cstheme="minorHAnsi"/>
        </w:rPr>
      </w:pPr>
    </w:p>
    <w:p w:rsidR="00A9571F" w:rsidRPr="00A9571F" w:rsidRDefault="00A9571F" w:rsidP="00E34563">
      <w:pPr>
        <w:pStyle w:val="PlainText"/>
        <w:ind w:left="360"/>
        <w:contextualSpacing/>
        <w:rPr>
          <w:rFonts w:cstheme="minorHAnsi"/>
        </w:rPr>
      </w:pPr>
      <w:r w:rsidRPr="00A9571F">
        <w:rPr>
          <w:rFonts w:cstheme="minorHAnsi"/>
        </w:rPr>
        <w:t>Life threatening situations (firefighter or public safety)</w:t>
      </w:r>
    </w:p>
    <w:p w:rsidR="00A9571F" w:rsidRPr="006A68B7" w:rsidRDefault="00A9571F" w:rsidP="00E34563">
      <w:pPr>
        <w:pStyle w:val="PlainText"/>
        <w:numPr>
          <w:ilvl w:val="0"/>
          <w:numId w:val="7"/>
        </w:numPr>
        <w:ind w:left="1080"/>
        <w:contextualSpacing/>
        <w:rPr>
          <w:rFonts w:cstheme="minorHAnsi"/>
        </w:rPr>
      </w:pPr>
      <w:r w:rsidRPr="006A68B7">
        <w:rPr>
          <w:rFonts w:cstheme="minorHAnsi"/>
        </w:rPr>
        <w:t>Evacuations currently taking place</w:t>
      </w:r>
    </w:p>
    <w:p w:rsidR="00A9571F" w:rsidRPr="006A68B7" w:rsidRDefault="00A9571F" w:rsidP="00E34563">
      <w:pPr>
        <w:pStyle w:val="PlainText"/>
        <w:numPr>
          <w:ilvl w:val="0"/>
          <w:numId w:val="7"/>
        </w:numPr>
        <w:ind w:left="1080"/>
        <w:contextualSpacing/>
        <w:rPr>
          <w:rFonts w:cstheme="minorHAnsi"/>
        </w:rPr>
      </w:pPr>
      <w:r w:rsidRPr="006A68B7">
        <w:rPr>
          <w:rFonts w:cstheme="minorHAnsi"/>
        </w:rPr>
        <w:t>Advisory evacuations</w:t>
      </w:r>
    </w:p>
    <w:p w:rsidR="00A9571F" w:rsidRPr="006A68B7" w:rsidRDefault="00A9571F" w:rsidP="00E34563">
      <w:pPr>
        <w:pStyle w:val="PlainText"/>
        <w:numPr>
          <w:ilvl w:val="0"/>
          <w:numId w:val="7"/>
        </w:numPr>
        <w:ind w:left="1080"/>
        <w:contextualSpacing/>
        <w:rPr>
          <w:rFonts w:cstheme="minorHAnsi"/>
        </w:rPr>
      </w:pPr>
      <w:r w:rsidRPr="006A68B7">
        <w:rPr>
          <w:rFonts w:cstheme="minorHAnsi"/>
        </w:rPr>
        <w:t>Evacuation plans in place</w:t>
      </w:r>
    </w:p>
    <w:p w:rsidR="00A9571F" w:rsidRPr="00A9571F" w:rsidRDefault="00A9571F" w:rsidP="00E34563">
      <w:pPr>
        <w:pStyle w:val="PlainText"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 xml:space="preserve">Road, highway, or </w:t>
      </w:r>
      <w:r w:rsidR="003D1030">
        <w:rPr>
          <w:rFonts w:cstheme="minorHAnsi"/>
        </w:rPr>
        <w:t>interstate</w:t>
      </w:r>
      <w:r w:rsidRPr="00A9571F">
        <w:rPr>
          <w:rFonts w:cstheme="minorHAnsi"/>
        </w:rPr>
        <w:t xml:space="preserve"> closures</w:t>
      </w:r>
    </w:p>
    <w:p w:rsidR="00A9571F" w:rsidRPr="00A9571F" w:rsidRDefault="00A9571F" w:rsidP="00E34563">
      <w:pPr>
        <w:pStyle w:val="PlainText"/>
        <w:ind w:left="360"/>
        <w:contextualSpacing/>
        <w:rPr>
          <w:rFonts w:cstheme="minorHAnsi"/>
        </w:rPr>
      </w:pPr>
    </w:p>
    <w:p w:rsidR="006A68B7" w:rsidRDefault="006A68B7" w:rsidP="00E34563">
      <w:pPr>
        <w:pStyle w:val="PlainText"/>
        <w:ind w:left="360"/>
        <w:contextualSpacing/>
        <w:rPr>
          <w:rFonts w:cstheme="minorHAnsi"/>
        </w:rPr>
      </w:pPr>
    </w:p>
    <w:p w:rsidR="006A68B7" w:rsidRDefault="00A9571F" w:rsidP="00E34563">
      <w:pPr>
        <w:pStyle w:val="PlainText"/>
        <w:ind w:left="360"/>
        <w:contextualSpacing/>
        <w:rPr>
          <w:rFonts w:cstheme="minorHAnsi"/>
        </w:rPr>
      </w:pPr>
      <w:r w:rsidRPr="00A9571F">
        <w:rPr>
          <w:rFonts w:cstheme="minorHAnsi"/>
        </w:rPr>
        <w:t>Real Property Threatened</w:t>
      </w:r>
    </w:p>
    <w:p w:rsidR="00A9571F" w:rsidRPr="00A9571F" w:rsidRDefault="00A9571F" w:rsidP="00E34563">
      <w:pPr>
        <w:pStyle w:val="PlainText"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Number of structures, commercial and/or residences</w:t>
      </w:r>
    </w:p>
    <w:p w:rsidR="00A9571F" w:rsidRPr="00A9571F" w:rsidRDefault="00A9571F" w:rsidP="00E34563">
      <w:pPr>
        <w:pStyle w:val="PlainText"/>
        <w:numPr>
          <w:ilvl w:val="0"/>
          <w:numId w:val="12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Number of subdivisions</w:t>
      </w:r>
    </w:p>
    <w:p w:rsidR="00A9571F" w:rsidRPr="00A9571F" w:rsidRDefault="00A9571F" w:rsidP="00E34563">
      <w:pPr>
        <w:pStyle w:val="PlainText"/>
        <w:numPr>
          <w:ilvl w:val="0"/>
          <w:numId w:val="12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 xml:space="preserve">Name communities and </w:t>
      </w:r>
      <w:r w:rsidR="003D1030" w:rsidRPr="003D1030">
        <w:rPr>
          <w:rFonts w:cstheme="minorHAnsi"/>
        </w:rPr>
        <w:t>population</w:t>
      </w:r>
    </w:p>
    <w:p w:rsidR="00A9571F" w:rsidRPr="00A9571F" w:rsidRDefault="00A9571F" w:rsidP="00E34563">
      <w:pPr>
        <w:pStyle w:val="PlainText"/>
        <w:numPr>
          <w:ilvl w:val="0"/>
          <w:numId w:val="12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Historical significant cultural resources</w:t>
      </w:r>
    </w:p>
    <w:p w:rsidR="00A9571F" w:rsidRPr="00A9571F" w:rsidRDefault="00A9571F" w:rsidP="00E34563">
      <w:pPr>
        <w:pStyle w:val="PlainText"/>
        <w:numPr>
          <w:ilvl w:val="0"/>
          <w:numId w:val="12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Natural resources, such as crops, grazing, timber, watershed</w:t>
      </w:r>
    </w:p>
    <w:p w:rsidR="00A9571F" w:rsidRPr="00A9571F" w:rsidRDefault="00A9571F" w:rsidP="00E34563">
      <w:pPr>
        <w:pStyle w:val="PlainText"/>
        <w:numPr>
          <w:ilvl w:val="0"/>
          <w:numId w:val="12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Major power lines, energy sources</w:t>
      </w:r>
    </w:p>
    <w:p w:rsidR="00A9571F" w:rsidRPr="00A9571F" w:rsidRDefault="00A9571F" w:rsidP="00E34563">
      <w:pPr>
        <w:pStyle w:val="PlainText"/>
        <w:ind w:left="360"/>
        <w:contextualSpacing/>
        <w:rPr>
          <w:rFonts w:cstheme="minorHAnsi"/>
        </w:rPr>
      </w:pPr>
    </w:p>
    <w:p w:rsidR="00A9571F" w:rsidRPr="00A9571F" w:rsidRDefault="00A9571F" w:rsidP="00E34563">
      <w:pPr>
        <w:pStyle w:val="PlainText"/>
        <w:ind w:left="360"/>
        <w:contextualSpacing/>
        <w:rPr>
          <w:rFonts w:cstheme="minorHAnsi"/>
        </w:rPr>
      </w:pPr>
      <w:r w:rsidRPr="00A9571F">
        <w:rPr>
          <w:rFonts w:cstheme="minorHAnsi"/>
        </w:rPr>
        <w:t>High Damage Potential</w:t>
      </w:r>
    </w:p>
    <w:p w:rsidR="00A9571F" w:rsidRPr="00A9571F" w:rsidRDefault="00A9571F" w:rsidP="00E34563">
      <w:pPr>
        <w:pStyle w:val="PlainText"/>
        <w:numPr>
          <w:ilvl w:val="0"/>
          <w:numId w:val="14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Long term or short term damage potential</w:t>
      </w:r>
    </w:p>
    <w:p w:rsidR="00A9571F" w:rsidRPr="00A9571F" w:rsidRDefault="00A9571F" w:rsidP="00E34563">
      <w:pPr>
        <w:pStyle w:val="PlainText"/>
        <w:numPr>
          <w:ilvl w:val="0"/>
          <w:numId w:val="14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Plausible impacts on community</w:t>
      </w:r>
    </w:p>
    <w:p w:rsidR="006A68B7" w:rsidRDefault="006A68B7" w:rsidP="00E34563">
      <w:pPr>
        <w:pStyle w:val="PlainText"/>
        <w:ind w:left="360"/>
        <w:contextualSpacing/>
        <w:rPr>
          <w:rFonts w:cstheme="minorHAnsi"/>
        </w:rPr>
      </w:pPr>
    </w:p>
    <w:p w:rsidR="00A9571F" w:rsidRPr="00A9571F" w:rsidRDefault="00A9571F" w:rsidP="00E34563">
      <w:pPr>
        <w:pStyle w:val="PlainText"/>
        <w:ind w:left="360"/>
        <w:contextualSpacing/>
        <w:rPr>
          <w:rFonts w:cstheme="minorHAnsi"/>
        </w:rPr>
      </w:pPr>
      <w:r w:rsidRPr="00A9571F">
        <w:rPr>
          <w:rFonts w:cstheme="minorHAnsi"/>
        </w:rPr>
        <w:t>Incident Complexity</w:t>
      </w:r>
    </w:p>
    <w:p w:rsidR="00A9571F" w:rsidRPr="00A9571F" w:rsidRDefault="00A9571F" w:rsidP="00E34563">
      <w:pPr>
        <w:pStyle w:val="PlainText"/>
        <w:numPr>
          <w:ilvl w:val="0"/>
          <w:numId w:val="15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Multi-jurisdictional</w:t>
      </w:r>
    </w:p>
    <w:p w:rsidR="00A9571F" w:rsidRPr="00A9571F" w:rsidRDefault="00A9571F" w:rsidP="00E34563">
      <w:pPr>
        <w:pStyle w:val="PlainText"/>
        <w:numPr>
          <w:ilvl w:val="0"/>
          <w:numId w:val="15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Fuel type, size and growth potential</w:t>
      </w:r>
    </w:p>
    <w:p w:rsidR="00A9571F" w:rsidRPr="006A68B7" w:rsidRDefault="00A9571F" w:rsidP="00E34563">
      <w:pPr>
        <w:pStyle w:val="PlainText"/>
        <w:numPr>
          <w:ilvl w:val="0"/>
          <w:numId w:val="15"/>
        </w:numPr>
        <w:ind w:left="1080"/>
        <w:contextualSpacing/>
        <w:rPr>
          <w:rFonts w:cstheme="minorHAnsi"/>
        </w:rPr>
      </w:pPr>
      <w:r w:rsidRPr="006A68B7">
        <w:rPr>
          <w:rFonts w:cstheme="minorHAnsi"/>
        </w:rPr>
        <w:t>Political situations</w:t>
      </w:r>
    </w:p>
    <w:p w:rsidR="00A9571F" w:rsidRPr="00A9571F" w:rsidRDefault="00A9571F" w:rsidP="00E34563">
      <w:pPr>
        <w:pStyle w:val="PlainText"/>
        <w:numPr>
          <w:ilvl w:val="0"/>
          <w:numId w:val="16"/>
        </w:numPr>
        <w:ind w:left="1080"/>
        <w:contextualSpacing/>
        <w:rPr>
          <w:rFonts w:cstheme="minorHAnsi"/>
        </w:rPr>
      </w:pPr>
      <w:r w:rsidRPr="00A9571F">
        <w:rPr>
          <w:rFonts w:cstheme="minorHAnsi"/>
        </w:rPr>
        <w:t>Severity, extreme fire behavior and fuels conditions</w:t>
      </w:r>
    </w:p>
    <w:p w:rsidR="00A9571F" w:rsidRPr="00A9571F" w:rsidRDefault="00A9571F" w:rsidP="00A9571F">
      <w:pPr>
        <w:pStyle w:val="PlainText"/>
        <w:contextualSpacing/>
        <w:rPr>
          <w:rFonts w:cstheme="minorHAnsi"/>
        </w:rPr>
      </w:pPr>
    </w:p>
    <w:p w:rsidR="00A9571F" w:rsidRPr="00A9571F" w:rsidRDefault="00E34563" w:rsidP="00A9571F">
      <w:pPr>
        <w:pStyle w:val="PlainText"/>
        <w:contextualSpacing/>
        <w:rPr>
          <w:rFonts w:cstheme="minorHAnsi"/>
        </w:rPr>
      </w:pPr>
      <w:r>
        <w:rPr>
          <w:rFonts w:cstheme="minorHAnsi"/>
        </w:rPr>
        <w:t>W</w:t>
      </w:r>
      <w:r w:rsidR="00A9571F" w:rsidRPr="00A9571F">
        <w:rPr>
          <w:rFonts w:cstheme="minorHAnsi"/>
        </w:rPr>
        <w:t xml:space="preserve">ritten rationale will also be required </w:t>
      </w:r>
      <w:r w:rsidR="005028ED">
        <w:rPr>
          <w:rFonts w:cstheme="minorHAnsi"/>
        </w:rPr>
        <w:t>for</w:t>
      </w:r>
      <w:r w:rsidR="00A9571F" w:rsidRPr="00A9571F">
        <w:rPr>
          <w:rFonts w:cstheme="minorHAnsi"/>
        </w:rPr>
        <w:t xml:space="preserve"> an order for an Area Command or</w:t>
      </w:r>
      <w:r w:rsidR="005028ED">
        <w:rPr>
          <w:rFonts w:cstheme="minorHAnsi"/>
        </w:rPr>
        <w:t xml:space="preserve"> </w:t>
      </w:r>
      <w:r w:rsidR="00A9571F" w:rsidRPr="00A9571F">
        <w:rPr>
          <w:rFonts w:cstheme="minorHAnsi"/>
        </w:rPr>
        <w:t>NIMO Team. The GMAC or the GACG should address the following:</w:t>
      </w:r>
    </w:p>
    <w:p w:rsidR="00A9571F" w:rsidRPr="006A68B7" w:rsidRDefault="000C16F3" w:rsidP="006A68B7">
      <w:pPr>
        <w:pStyle w:val="PlainText"/>
        <w:numPr>
          <w:ilvl w:val="0"/>
          <w:numId w:val="17"/>
        </w:numPr>
        <w:contextualSpacing/>
        <w:rPr>
          <w:rFonts w:cstheme="minorHAnsi"/>
        </w:rPr>
      </w:pPr>
      <w:r>
        <w:rPr>
          <w:rFonts w:cstheme="minorHAnsi"/>
        </w:rPr>
        <w:t>A</w:t>
      </w:r>
      <w:r w:rsidR="00A9571F" w:rsidRPr="006A68B7">
        <w:rPr>
          <w:rFonts w:cstheme="minorHAnsi"/>
        </w:rPr>
        <w:t xml:space="preserve">n assessment of the risks/threats which warrant the use of an Area Command </w:t>
      </w:r>
      <w:r w:rsidR="00EC4F8D" w:rsidRPr="006A68B7">
        <w:rPr>
          <w:rFonts w:cstheme="minorHAnsi"/>
        </w:rPr>
        <w:t>to include</w:t>
      </w:r>
      <w:r w:rsidR="00A9571F" w:rsidRPr="006A68B7">
        <w:rPr>
          <w:rFonts w:cstheme="minorHAnsi"/>
        </w:rPr>
        <w:t xml:space="preserve"> political sensitivities and management implications, general size of the area</w:t>
      </w:r>
      <w:r w:rsidR="006A68B7" w:rsidRPr="006A68B7">
        <w:rPr>
          <w:rFonts w:cstheme="minorHAnsi"/>
        </w:rPr>
        <w:t xml:space="preserve"> </w:t>
      </w:r>
      <w:r w:rsidR="00A9571F" w:rsidRPr="006A68B7">
        <w:rPr>
          <w:rFonts w:cstheme="minorHAnsi"/>
        </w:rPr>
        <w:t>of responsibility and complexity.</w:t>
      </w:r>
    </w:p>
    <w:p w:rsidR="00A9571F" w:rsidRPr="006A68B7" w:rsidRDefault="000C16F3" w:rsidP="006A68B7">
      <w:pPr>
        <w:pStyle w:val="PlainText"/>
        <w:numPr>
          <w:ilvl w:val="0"/>
          <w:numId w:val="17"/>
        </w:numPr>
        <w:contextualSpacing/>
        <w:rPr>
          <w:rFonts w:cstheme="minorHAnsi"/>
        </w:rPr>
      </w:pPr>
      <w:r>
        <w:rPr>
          <w:rFonts w:cstheme="minorHAnsi"/>
        </w:rPr>
        <w:t>A</w:t>
      </w:r>
      <w:r w:rsidR="00A9571F" w:rsidRPr="006A68B7">
        <w:rPr>
          <w:rFonts w:cstheme="minorHAnsi"/>
        </w:rPr>
        <w:t xml:space="preserve"> description of how the Area Command Team will be used to manage </w:t>
      </w:r>
      <w:r w:rsidR="00EC4F8D" w:rsidRPr="006A68B7">
        <w:rPr>
          <w:rFonts w:cstheme="minorHAnsi"/>
        </w:rPr>
        <w:t>the Geographic</w:t>
      </w:r>
      <w:r w:rsidR="00A9571F" w:rsidRPr="006A68B7">
        <w:rPr>
          <w:rFonts w:cstheme="minorHAnsi"/>
        </w:rPr>
        <w:t xml:space="preserve"> </w:t>
      </w:r>
      <w:r w:rsidR="00EC4F8D" w:rsidRPr="006A68B7">
        <w:rPr>
          <w:rFonts w:cstheme="minorHAnsi"/>
        </w:rPr>
        <w:t>Area exists</w:t>
      </w:r>
      <w:r w:rsidR="00A9571F" w:rsidRPr="006A68B7">
        <w:rPr>
          <w:rFonts w:cstheme="minorHAnsi"/>
        </w:rPr>
        <w:t xml:space="preserve"> and anticipated fire workload.</w:t>
      </w:r>
    </w:p>
    <w:p w:rsidR="00A9571F" w:rsidRPr="00A9571F" w:rsidRDefault="00A9571F" w:rsidP="00A9571F">
      <w:pPr>
        <w:pStyle w:val="PlainText"/>
        <w:contextualSpacing/>
        <w:rPr>
          <w:rFonts w:cstheme="minorHAnsi"/>
        </w:rPr>
      </w:pPr>
    </w:p>
    <w:p w:rsidR="00A9571F" w:rsidRPr="00A9571F" w:rsidRDefault="005028ED" w:rsidP="00A9571F">
      <w:pPr>
        <w:pStyle w:val="PlainText"/>
        <w:contextualSpacing/>
        <w:rPr>
          <w:rFonts w:cstheme="minorHAnsi"/>
        </w:rPr>
      </w:pPr>
      <w:r>
        <w:rPr>
          <w:rFonts w:cstheme="minorHAnsi"/>
        </w:rPr>
        <w:t>All r</w:t>
      </w:r>
      <w:r w:rsidR="00A9571F" w:rsidRPr="00A9571F">
        <w:rPr>
          <w:rFonts w:cstheme="minorHAnsi"/>
        </w:rPr>
        <w:t xml:space="preserve">ationale should be sent to </w:t>
      </w:r>
      <w:r>
        <w:rPr>
          <w:rFonts w:cstheme="minorHAnsi"/>
        </w:rPr>
        <w:t xml:space="preserve">your </w:t>
      </w:r>
      <w:r w:rsidR="006A68B7">
        <w:rPr>
          <w:rFonts w:cstheme="minorHAnsi"/>
        </w:rPr>
        <w:t xml:space="preserve">NMAC Liaison and the </w:t>
      </w:r>
      <w:r w:rsidR="00A9571F" w:rsidRPr="00A9571F">
        <w:rPr>
          <w:rFonts w:cstheme="minorHAnsi"/>
        </w:rPr>
        <w:t>NICC by E-mail and/or fax. The e-mail address is cod@blm.gov and</w:t>
      </w:r>
      <w:r w:rsidR="006A68B7">
        <w:rPr>
          <w:rFonts w:cstheme="minorHAnsi"/>
        </w:rPr>
        <w:t xml:space="preserve">/or fax is 208-387-5414 </w:t>
      </w:r>
      <w:r w:rsidR="006A68B7" w:rsidRPr="006A68B7">
        <w:rPr>
          <w:rFonts w:cstheme="minorHAnsi"/>
        </w:rPr>
        <w:t>or 5663.</w:t>
      </w:r>
    </w:p>
    <w:p w:rsidR="00A9571F" w:rsidRPr="00A9571F" w:rsidRDefault="00A9571F" w:rsidP="00A9571F">
      <w:pPr>
        <w:pStyle w:val="PlainText"/>
        <w:rPr>
          <w:rFonts w:cstheme="minorHAnsi"/>
        </w:rPr>
      </w:pPr>
    </w:p>
    <w:p w:rsidR="00A9571F" w:rsidRPr="003A0E66" w:rsidRDefault="00A9571F" w:rsidP="00D46072">
      <w:pPr>
        <w:pStyle w:val="PlainText"/>
        <w:rPr>
          <w:rFonts w:asciiTheme="minorHAnsi" w:hAnsiTheme="minorHAnsi" w:cstheme="minorHAnsi"/>
          <w:szCs w:val="22"/>
        </w:rPr>
      </w:pPr>
    </w:p>
    <w:p w:rsidR="00D46072" w:rsidRPr="003A0E66" w:rsidRDefault="00D46072" w:rsidP="00BF153A">
      <w:pPr>
        <w:pStyle w:val="PlainText"/>
        <w:rPr>
          <w:rFonts w:asciiTheme="minorHAnsi" w:hAnsiTheme="minorHAnsi" w:cstheme="minorHAnsi"/>
          <w:szCs w:val="22"/>
        </w:rPr>
      </w:pPr>
      <w:r w:rsidRPr="003A0E66">
        <w:rPr>
          <w:rFonts w:asciiTheme="minorHAnsi" w:hAnsiTheme="minorHAnsi" w:cstheme="minorHAnsi"/>
          <w:szCs w:val="22"/>
        </w:rPr>
        <w:t>/s</w:t>
      </w:r>
      <w:r w:rsidR="00BF153A" w:rsidRPr="003A0E66">
        <w:rPr>
          <w:rFonts w:asciiTheme="minorHAnsi" w:hAnsiTheme="minorHAnsi" w:cstheme="minorHAnsi"/>
          <w:szCs w:val="22"/>
        </w:rPr>
        <w:t>/ Aitor Bidaburu</w:t>
      </w:r>
    </w:p>
    <w:p w:rsidR="00BF153A" w:rsidRPr="003A0E66" w:rsidRDefault="00BF153A" w:rsidP="00BF153A">
      <w:pPr>
        <w:pStyle w:val="PlainText"/>
        <w:rPr>
          <w:rFonts w:asciiTheme="minorHAnsi" w:hAnsiTheme="minorHAnsi" w:cstheme="minorHAnsi"/>
          <w:szCs w:val="22"/>
        </w:rPr>
      </w:pPr>
      <w:r w:rsidRPr="003A0E66">
        <w:rPr>
          <w:rFonts w:asciiTheme="minorHAnsi" w:hAnsiTheme="minorHAnsi" w:cstheme="minorHAnsi"/>
          <w:szCs w:val="22"/>
        </w:rPr>
        <w:t>Chair</w:t>
      </w:r>
      <w:r w:rsidR="001D2F8C" w:rsidRPr="003A0E66">
        <w:rPr>
          <w:rFonts w:asciiTheme="minorHAnsi" w:hAnsiTheme="minorHAnsi" w:cstheme="minorHAnsi"/>
          <w:szCs w:val="22"/>
        </w:rPr>
        <w:t>, NMAC</w:t>
      </w:r>
    </w:p>
    <w:bookmarkEnd w:id="0"/>
    <w:p w:rsidR="00D46072" w:rsidRPr="003A0E66" w:rsidRDefault="00D46072" w:rsidP="00D4607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84473" w:rsidRPr="003A0E66" w:rsidRDefault="00B84473" w:rsidP="00D46072"/>
    <w:sectPr w:rsidR="00B84473" w:rsidRPr="003A0E66" w:rsidSect="00FB5E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D3" w:rsidRDefault="006143D3" w:rsidP="004C011C">
      <w:pPr>
        <w:spacing w:after="0" w:line="240" w:lineRule="auto"/>
      </w:pPr>
      <w:r>
        <w:separator/>
      </w:r>
    </w:p>
  </w:endnote>
  <w:endnote w:type="continuationSeparator" w:id="0">
    <w:p w:rsidR="006143D3" w:rsidRDefault="006143D3" w:rsidP="004C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C3" w:rsidRDefault="00054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A" w:rsidRDefault="00A421FA">
    <w:pPr>
      <w:pStyle w:val="Footer"/>
    </w:pPr>
  </w:p>
  <w:p w:rsidR="00A421FA" w:rsidRDefault="008531D1">
    <w:pPr>
      <w:pStyle w:val="Footer"/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BCD68D" wp14:editId="1B7FC162">
              <wp:simplePos x="0" y="0"/>
              <wp:positionH relativeFrom="column">
                <wp:posOffset>-523875</wp:posOffset>
              </wp:positionH>
              <wp:positionV relativeFrom="paragraph">
                <wp:posOffset>43816</wp:posOffset>
              </wp:positionV>
              <wp:extent cx="7038975" cy="62865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8975" cy="628650"/>
                      </a:xfrm>
                      <a:prstGeom prst="rect">
                        <a:avLst/>
                      </a:prstGeom>
                      <a:noFill/>
                      <a:ln w="25400" cmpd="dbl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5058" w:rsidRPr="008531D1" w:rsidRDefault="00A421FA" w:rsidP="008531D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noProof/>
                              <w:color w:val="3C5F37"/>
                              <w:kern w:val="40"/>
                              <w:sz w:val="48"/>
                              <w:szCs w:val="48"/>
                            </w:rPr>
                            <w:drawing>
                              <wp:inline distT="0" distB="0" distL="0" distR="0" wp14:anchorId="15E0B5FA" wp14:editId="68B1F3B0">
                                <wp:extent cx="457200" cy="453402"/>
                                <wp:effectExtent l="0" t="0" r="0" b="381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A Logo 100dpi.tif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34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rFonts w:ascii="Verdana" w:hAnsi="Verdana"/>
                              <w:b/>
                              <w:noProof/>
                              <w:color w:val="3C5F37"/>
                              <w:kern w:val="40"/>
                              <w:sz w:val="48"/>
                              <w:szCs w:val="48"/>
                            </w:rPr>
                            <w:drawing>
                              <wp:inline distT="0" distB="0" distL="0" distR="0" wp14:anchorId="0DDE85CD" wp14:editId="2CBFBB4D">
                                <wp:extent cx="497440" cy="457200"/>
                                <wp:effectExtent l="0" t="0" r="0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LM Logo 100dpi.tif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744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14ACB" wp14:editId="451F3512">
                                <wp:extent cx="457200" cy="457200"/>
                                <wp:effectExtent l="0" t="0" r="0" b="0"/>
                                <wp:docPr id="17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ASF Logo 100dpi.tif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200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3DFE2" wp14:editId="1BF0D3F8">
                                <wp:extent cx="360796" cy="457200"/>
                                <wp:effectExtent l="0" t="0" r="127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PS Logo 100dpi.tif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60796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09608" wp14:editId="0E886895">
                                <wp:extent cx="349024" cy="457200"/>
                                <wp:effectExtent l="0" t="0" r="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SFA Logo 100dpi.tif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9024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0CE09" wp14:editId="5F8CED32">
                                <wp:extent cx="372997" cy="457200"/>
                                <wp:effectExtent l="0" t="0" r="825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WS Logo 100dpi.tif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2997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748905" wp14:editId="5DB94B9F">
                                <wp:extent cx="411634" cy="457200"/>
                                <wp:effectExtent l="0" t="0" r="762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SFS Logo 100dpi.tif"/>
                                        <pic:cNvPicPr/>
                                      </pic:nvPicPr>
                                      <pic:blipFill rotWithShape="1">
                                        <a:blip r:embed="rId7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1634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35296F" w:rsidRPr="003E5058" w:rsidRDefault="0035296F" w:rsidP="003E5058">
                          <w:pPr>
                            <w:jc w:val="center"/>
                            <w:rPr>
                              <w:rFonts w:ascii="Verdana" w:hAnsi="Verdana"/>
                              <w:color w:val="84745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41.25pt;margin-top:3.45pt;width:554.25pt;height:4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" filled="f" stroked="f" strokeweight="2pt">
              <v:stroke linestyle="thinThin"/>
              <v:textbox>
                <w:txbxContent>
                  <w:p w:rsidR="003E5058" w:rsidRPr="008531D1" w:rsidRDefault="00A421FA" w:rsidP="008531D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Verdana" w:hAnsi="Verdana"/>
                        <w:b/>
                        <w:noProof/>
                        <w:color w:val="3C5F37"/>
                        <w:kern w:val="40"/>
                        <w:sz w:val="48"/>
                        <w:szCs w:val="48"/>
                      </w:rPr>
                      <w:drawing>
                        <wp:inline distT="0" distB="0" distL="0" distR="0" wp14:anchorId="15E0B5FA" wp14:editId="68B1F3B0">
                          <wp:extent cx="457200" cy="453402"/>
                          <wp:effectExtent l="0" t="0" r="0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A Logo 100dpi.tif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34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rFonts w:ascii="Verdana" w:hAnsi="Verdana"/>
                        <w:b/>
                        <w:noProof/>
                        <w:color w:val="3C5F37"/>
                        <w:kern w:val="40"/>
                        <w:sz w:val="48"/>
                        <w:szCs w:val="48"/>
                      </w:rPr>
                      <w:drawing>
                        <wp:inline distT="0" distB="0" distL="0" distR="0" wp14:anchorId="0DDE85CD" wp14:editId="2CBFBB4D">
                          <wp:extent cx="497440" cy="457200"/>
                          <wp:effectExtent l="0" t="0" r="0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LM Logo 100dpi.tif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744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2814ACB" wp14:editId="451F3512">
                          <wp:extent cx="457200" cy="457200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ASF Logo 100dpi.tif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200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943DFE2" wp14:editId="1BF0D3F8">
                          <wp:extent cx="360796" cy="457200"/>
                          <wp:effectExtent l="0" t="0" r="1270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PS Logo 100dpi.tif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60796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1009608" wp14:editId="0E886895">
                          <wp:extent cx="349024" cy="457200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SFA Logo 100dpi.tif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024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220CE09" wp14:editId="5F8CED32">
                          <wp:extent cx="372997" cy="457200"/>
                          <wp:effectExtent l="0" t="0" r="8255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WS Logo 100dpi.tif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2997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C748905" wp14:editId="5DB94B9F">
                          <wp:extent cx="411634" cy="457200"/>
                          <wp:effectExtent l="0" t="0" r="762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SFS Logo 100dpi.tif"/>
                                  <pic:cNvPicPr/>
                                </pic:nvPicPr>
                                <pic:blipFill rotWithShape="1"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11634" cy="4572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5296F" w:rsidRPr="003E5058" w:rsidRDefault="0035296F" w:rsidP="003E5058">
                    <w:pPr>
                      <w:jc w:val="center"/>
                      <w:rPr>
                        <w:rFonts w:ascii="Verdana" w:hAnsi="Verdana"/>
                        <w:color w:val="84745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421FA" w:rsidRDefault="00A421FA">
    <w:pPr>
      <w:pStyle w:val="Footer"/>
    </w:pPr>
  </w:p>
  <w:p w:rsidR="00A421FA" w:rsidRDefault="00A421FA">
    <w:pPr>
      <w:pStyle w:val="Footer"/>
    </w:pPr>
  </w:p>
  <w:p w:rsidR="003E5058" w:rsidRDefault="00A421FA">
    <w:pPr>
      <w:pStyle w:val="Footer"/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421FE9" wp14:editId="39CEEA0A">
              <wp:simplePos x="0" y="0"/>
              <wp:positionH relativeFrom="column">
                <wp:posOffset>-933450</wp:posOffset>
              </wp:positionH>
              <wp:positionV relativeFrom="paragraph">
                <wp:posOffset>-653415</wp:posOffset>
              </wp:positionV>
              <wp:extent cx="78105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8474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5pt,-51.45pt" to="541.5pt,-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" strokecolor="#84745e" strokeweight="2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C3" w:rsidRDefault="00054E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D3" w:rsidRDefault="006143D3" w:rsidP="004C011C">
      <w:pPr>
        <w:spacing w:after="0" w:line="240" w:lineRule="auto"/>
      </w:pPr>
      <w:r>
        <w:separator/>
      </w:r>
    </w:p>
  </w:footnote>
  <w:footnote w:type="continuationSeparator" w:id="0">
    <w:p w:rsidR="006143D3" w:rsidRDefault="006143D3" w:rsidP="004C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C3" w:rsidRDefault="00054E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11C" w:rsidRDefault="00823E38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721059" wp14:editId="19E9EB7E">
              <wp:simplePos x="0" y="0"/>
              <wp:positionH relativeFrom="column">
                <wp:posOffset>-523875</wp:posOffset>
              </wp:positionH>
              <wp:positionV relativeFrom="paragraph">
                <wp:posOffset>-219075</wp:posOffset>
              </wp:positionV>
              <wp:extent cx="6800850" cy="77152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1A31" w:rsidRPr="00B224AE" w:rsidRDefault="00321A31" w:rsidP="00F42ADB">
                          <w:pPr>
                            <w:spacing w:after="0"/>
                            <w:jc w:val="center"/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N</w:t>
                          </w:r>
                          <w:r w:rsidR="00B224AE"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ational</w:t>
                          </w:r>
                          <w:r w:rsidRPr="00B224AE">
                            <w:rPr>
                              <w:rFonts w:ascii="Goudy Old Style" w:hAnsi="Goudy Old Style"/>
                              <w:b/>
                              <w:spacing w:val="20"/>
                              <w:kern w:val="40"/>
                              <w:sz w:val="41"/>
                              <w:szCs w:val="41"/>
                              <w14:glow w14:rad="0">
                                <w14:schemeClr w14:val="accent3">
                                  <w14:lumMod w14:val="75000"/>
                                </w14:schemeClr>
                              </w14:glow>
                              <w14:textOutline w14:w="3175" w14:cap="rnd" w14:cmpd="sng" w14:algn="ctr">
                                <w14:solidFill>
                                  <w14:srgbClr w14:val="84745E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Multi-Agency Coordinating Group</w:t>
                          </w:r>
                        </w:p>
                        <w:p w:rsidR="00321A31" w:rsidRPr="00321A31" w:rsidRDefault="008531D1" w:rsidP="00F42ADB">
                          <w:pPr>
                            <w:spacing w:after="0"/>
                            <w:jc w:val="center"/>
                          </w:pPr>
                          <w:r w:rsidRPr="00321A31">
                            <w:rPr>
                              <w:rFonts w:ascii="Verdana" w:hAnsi="Verdana"/>
                              <w:color w:val="84745E"/>
                              <w:sz w:val="14"/>
                              <w:szCs w:val="14"/>
                            </w:rPr>
                            <w:t>3833 South Development Avenue; Boise, ID 83705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1.25pt;margin-top:-17.25pt;width:535.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" filled="f" stroked="f" strokeweight=".5pt">
              <v:textbox inset="0,0,0,0">
                <w:txbxContent>
                  <w:p w:rsidR="00321A31" w:rsidRPr="00B224AE" w:rsidRDefault="00321A31" w:rsidP="00F42ADB">
                    <w:pPr>
                      <w:spacing w:after="0"/>
                      <w:jc w:val="center"/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>N</w:t>
                    </w:r>
                    <w:r w:rsidR="00B224AE"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>ational</w:t>
                    </w:r>
                    <w:r w:rsidRPr="00B224AE">
                      <w:rPr>
                        <w:rFonts w:ascii="Goudy Old Style" w:hAnsi="Goudy Old Style"/>
                        <w:b/>
                        <w:spacing w:val="20"/>
                        <w:kern w:val="40"/>
                        <w:sz w:val="41"/>
                        <w:szCs w:val="41"/>
                        <w14:glow w14:rad="0">
                          <w14:schemeClr w14:val="accent3">
                            <w14:lumMod w14:val="75000"/>
                          </w14:schemeClr>
                        </w14:glow>
                        <w14:textOutline w14:w="3175" w14:cap="rnd" w14:cmpd="sng" w14:algn="ctr">
                          <w14:solidFill>
                            <w14:srgbClr w14:val="84745E"/>
                          </w14:solidFill>
                          <w14:prstDash w14:val="solid"/>
                          <w14:bevel/>
                        </w14:textOutline>
                      </w:rPr>
                      <w:t xml:space="preserve"> Multi-Agency Coordinating Group</w:t>
                    </w:r>
                  </w:p>
                  <w:p w:rsidR="00321A31" w:rsidRPr="00321A31" w:rsidRDefault="008531D1" w:rsidP="00F42ADB">
                    <w:pPr>
                      <w:spacing w:after="0"/>
                      <w:jc w:val="center"/>
                    </w:pPr>
                    <w:r w:rsidRPr="00321A31">
                      <w:rPr>
                        <w:rFonts w:ascii="Verdana" w:hAnsi="Verdana"/>
                        <w:color w:val="84745E"/>
                        <w:sz w:val="14"/>
                        <w:szCs w:val="14"/>
                      </w:rPr>
                      <w:t>3833 South Development Avenue; Boise, ID 83705</w:t>
                    </w:r>
                  </w:p>
                </w:txbxContent>
              </v:textbox>
            </v:shape>
          </w:pict>
        </mc:Fallback>
      </mc:AlternateContent>
    </w:r>
    <w:r w:rsidR="0035296F"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  <w:tab/>
    </w:r>
  </w:p>
  <w:p w:rsidR="009B73DD" w:rsidRDefault="00F42ADB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  <w:r>
      <w:rPr>
        <w:rFonts w:ascii="Verdana" w:hAnsi="Verdana"/>
        <w:b/>
        <w:noProof/>
        <w:color w:val="3C5F37"/>
        <w:kern w:val="40"/>
        <w:sz w:val="48"/>
        <w:szCs w:val="4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E2EE74" wp14:editId="54E29595">
              <wp:simplePos x="0" y="0"/>
              <wp:positionH relativeFrom="column">
                <wp:posOffset>-951865</wp:posOffset>
              </wp:positionH>
              <wp:positionV relativeFrom="paragraph">
                <wp:posOffset>66040</wp:posOffset>
              </wp:positionV>
              <wp:extent cx="7810500" cy="0"/>
              <wp:effectExtent l="0" t="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050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84745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95pt,5.2pt" to="540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" strokecolor="#84745e" strokeweight="2pt">
              <v:stroke linestyle="thinThin"/>
            </v:line>
          </w:pict>
        </mc:Fallback>
      </mc:AlternateContent>
    </w:r>
  </w:p>
  <w:p w:rsidR="0035296F" w:rsidRPr="00FB5EB9" w:rsidRDefault="0035296F" w:rsidP="0035296F">
    <w:pPr>
      <w:pStyle w:val="Header"/>
      <w:tabs>
        <w:tab w:val="clear" w:pos="4680"/>
        <w:tab w:val="clear" w:pos="9360"/>
        <w:tab w:val="right" w:pos="9630"/>
      </w:tabs>
      <w:rPr>
        <w:rFonts w:ascii="Verdana" w:hAnsi="Verdana"/>
        <w:b/>
        <w:color w:val="3C5F37"/>
        <w:kern w:val="40"/>
        <w:sz w:val="36"/>
        <w:szCs w:val="36"/>
        <w14:textOutline w14:w="9525" w14:cap="rnd" w14:cmpd="sng" w14:algn="ctr">
          <w14:solidFill>
            <w14:schemeClr w14:val="bg2">
              <w14:lumMod w14:val="50000"/>
            </w14:schemeClr>
          </w14:solidFill>
          <w14:prstDash w14:val="solid"/>
          <w14:bevel/>
        </w14:textOutline>
        <w14:props3d w14:extrusionH="57150" w14:contourW="0" w14:prstMaterial="none">
          <w14:bevelT w14:w="6350" w14:h="38100" w14:prst="relaxedInset"/>
        </w14:props3d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EC3" w:rsidRDefault="00054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31C"/>
    <w:multiLevelType w:val="hybridMultilevel"/>
    <w:tmpl w:val="BB621F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0944"/>
    <w:multiLevelType w:val="hybridMultilevel"/>
    <w:tmpl w:val="E97E4C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2ECB"/>
    <w:multiLevelType w:val="hybridMultilevel"/>
    <w:tmpl w:val="F7A2BF1E"/>
    <w:lvl w:ilvl="0" w:tplc="D3529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47C6"/>
    <w:multiLevelType w:val="hybridMultilevel"/>
    <w:tmpl w:val="5EA0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D6639"/>
    <w:multiLevelType w:val="hybridMultilevel"/>
    <w:tmpl w:val="1640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40C0"/>
    <w:multiLevelType w:val="hybridMultilevel"/>
    <w:tmpl w:val="A0543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853F4"/>
    <w:multiLevelType w:val="hybridMultilevel"/>
    <w:tmpl w:val="142A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91925"/>
    <w:multiLevelType w:val="hybridMultilevel"/>
    <w:tmpl w:val="C046C25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0E036C4"/>
    <w:multiLevelType w:val="hybridMultilevel"/>
    <w:tmpl w:val="52447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7D645C"/>
    <w:multiLevelType w:val="hybridMultilevel"/>
    <w:tmpl w:val="F2B6D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17F4C"/>
    <w:multiLevelType w:val="hybridMultilevel"/>
    <w:tmpl w:val="90F823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846614B"/>
    <w:multiLevelType w:val="hybridMultilevel"/>
    <w:tmpl w:val="8446F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366FB"/>
    <w:multiLevelType w:val="hybridMultilevel"/>
    <w:tmpl w:val="02ACD220"/>
    <w:lvl w:ilvl="0" w:tplc="308CCCD0">
      <w:start w:val="1"/>
      <w:numFmt w:val="decimal"/>
      <w:lvlText w:val="%1"/>
      <w:lvlJc w:val="left"/>
      <w:pPr>
        <w:ind w:left="1170" w:hanging="81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240C3"/>
    <w:multiLevelType w:val="hybridMultilevel"/>
    <w:tmpl w:val="9648B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207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92F10"/>
    <w:multiLevelType w:val="hybridMultilevel"/>
    <w:tmpl w:val="5A60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B7C27"/>
    <w:multiLevelType w:val="hybridMultilevel"/>
    <w:tmpl w:val="8F46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A58D2"/>
    <w:multiLevelType w:val="hybridMultilevel"/>
    <w:tmpl w:val="1630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E720E"/>
    <w:multiLevelType w:val="hybridMultilevel"/>
    <w:tmpl w:val="C3CA9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7F3BF7"/>
    <w:multiLevelType w:val="hybridMultilevel"/>
    <w:tmpl w:val="5532D706"/>
    <w:lvl w:ilvl="0" w:tplc="01A0AC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E6250"/>
    <w:multiLevelType w:val="hybridMultilevel"/>
    <w:tmpl w:val="B7608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F361D9"/>
    <w:multiLevelType w:val="hybridMultilevel"/>
    <w:tmpl w:val="0B52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12F00"/>
    <w:multiLevelType w:val="hybridMultilevel"/>
    <w:tmpl w:val="A2CA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AF4DC2"/>
    <w:multiLevelType w:val="hybridMultilevel"/>
    <w:tmpl w:val="97A2A4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D2E268C"/>
    <w:multiLevelType w:val="hybridMultilevel"/>
    <w:tmpl w:val="EB2ED9A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18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20"/>
  </w:num>
  <w:num w:numId="14">
    <w:abstractNumId w:val="21"/>
  </w:num>
  <w:num w:numId="15">
    <w:abstractNumId w:val="3"/>
  </w:num>
  <w:num w:numId="16">
    <w:abstractNumId w:val="5"/>
  </w:num>
  <w:num w:numId="17">
    <w:abstractNumId w:val="6"/>
  </w:num>
  <w:num w:numId="18">
    <w:abstractNumId w:val="1"/>
  </w:num>
  <w:num w:numId="19">
    <w:abstractNumId w:val="19"/>
  </w:num>
  <w:num w:numId="20">
    <w:abstractNumId w:val="0"/>
  </w:num>
  <w:num w:numId="21">
    <w:abstractNumId w:val="23"/>
  </w:num>
  <w:num w:numId="22">
    <w:abstractNumId w:val="22"/>
  </w:num>
  <w:num w:numId="23">
    <w:abstractNumId w:val="7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1C"/>
    <w:rsid w:val="000136DF"/>
    <w:rsid w:val="00022E32"/>
    <w:rsid w:val="000263C9"/>
    <w:rsid w:val="00030006"/>
    <w:rsid w:val="00042BEA"/>
    <w:rsid w:val="00054EC3"/>
    <w:rsid w:val="00064DA3"/>
    <w:rsid w:val="000C16F3"/>
    <w:rsid w:val="00104400"/>
    <w:rsid w:val="00153877"/>
    <w:rsid w:val="00167B54"/>
    <w:rsid w:val="001D2F8C"/>
    <w:rsid w:val="001E3DD4"/>
    <w:rsid w:val="001F1D61"/>
    <w:rsid w:val="002D6EB1"/>
    <w:rsid w:val="00321A31"/>
    <w:rsid w:val="0035296F"/>
    <w:rsid w:val="003861B9"/>
    <w:rsid w:val="00387BCF"/>
    <w:rsid w:val="003A0E66"/>
    <w:rsid w:val="003D1030"/>
    <w:rsid w:val="003D35D9"/>
    <w:rsid w:val="003E5058"/>
    <w:rsid w:val="004147BA"/>
    <w:rsid w:val="00432A6B"/>
    <w:rsid w:val="0047013F"/>
    <w:rsid w:val="004C011C"/>
    <w:rsid w:val="004E7BE6"/>
    <w:rsid w:val="005028ED"/>
    <w:rsid w:val="005847A3"/>
    <w:rsid w:val="005921D7"/>
    <w:rsid w:val="005F32EF"/>
    <w:rsid w:val="005F50C0"/>
    <w:rsid w:val="006143D3"/>
    <w:rsid w:val="006A0891"/>
    <w:rsid w:val="006A68B7"/>
    <w:rsid w:val="007D37FB"/>
    <w:rsid w:val="007D7674"/>
    <w:rsid w:val="00817E02"/>
    <w:rsid w:val="00821AD4"/>
    <w:rsid w:val="00823E38"/>
    <w:rsid w:val="008531D1"/>
    <w:rsid w:val="008600CD"/>
    <w:rsid w:val="00864FE7"/>
    <w:rsid w:val="00872FF2"/>
    <w:rsid w:val="0089725D"/>
    <w:rsid w:val="00897DB5"/>
    <w:rsid w:val="008B3BA3"/>
    <w:rsid w:val="00980795"/>
    <w:rsid w:val="009B73DD"/>
    <w:rsid w:val="00A15549"/>
    <w:rsid w:val="00A407EB"/>
    <w:rsid w:val="00A421FA"/>
    <w:rsid w:val="00A561D6"/>
    <w:rsid w:val="00A865CE"/>
    <w:rsid w:val="00A9571F"/>
    <w:rsid w:val="00AC3865"/>
    <w:rsid w:val="00AD63F6"/>
    <w:rsid w:val="00B224AE"/>
    <w:rsid w:val="00B84473"/>
    <w:rsid w:val="00BF153A"/>
    <w:rsid w:val="00BF19E9"/>
    <w:rsid w:val="00C64655"/>
    <w:rsid w:val="00C714D5"/>
    <w:rsid w:val="00C918D3"/>
    <w:rsid w:val="00CC10D8"/>
    <w:rsid w:val="00CC4E97"/>
    <w:rsid w:val="00CD3789"/>
    <w:rsid w:val="00D46072"/>
    <w:rsid w:val="00D73B9D"/>
    <w:rsid w:val="00DE6141"/>
    <w:rsid w:val="00E34563"/>
    <w:rsid w:val="00E730A3"/>
    <w:rsid w:val="00E81EAC"/>
    <w:rsid w:val="00E9659F"/>
    <w:rsid w:val="00EC4F8D"/>
    <w:rsid w:val="00EE4C0B"/>
    <w:rsid w:val="00EF59C0"/>
    <w:rsid w:val="00F42ADB"/>
    <w:rsid w:val="00F51271"/>
    <w:rsid w:val="00F5226C"/>
    <w:rsid w:val="00FB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1C"/>
  </w:style>
  <w:style w:type="paragraph" w:styleId="Footer">
    <w:name w:val="footer"/>
    <w:basedOn w:val="Normal"/>
    <w:link w:val="Foot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1C"/>
  </w:style>
  <w:style w:type="paragraph" w:styleId="BalloonText">
    <w:name w:val="Balloon Text"/>
    <w:basedOn w:val="Normal"/>
    <w:link w:val="BalloonTextChar"/>
    <w:uiPriority w:val="99"/>
    <w:semiHidden/>
    <w:unhideWhenUsed/>
    <w:rsid w:val="00F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460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07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26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9E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3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11C"/>
  </w:style>
  <w:style w:type="paragraph" w:styleId="Footer">
    <w:name w:val="footer"/>
    <w:basedOn w:val="Normal"/>
    <w:link w:val="FooterChar"/>
    <w:uiPriority w:val="99"/>
    <w:unhideWhenUsed/>
    <w:rsid w:val="004C0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11C"/>
  </w:style>
  <w:style w:type="paragraph" w:styleId="BalloonText">
    <w:name w:val="Balloon Text"/>
    <w:basedOn w:val="Normal"/>
    <w:link w:val="BalloonTextChar"/>
    <w:uiPriority w:val="99"/>
    <w:semiHidden/>
    <w:unhideWhenUsed/>
    <w:rsid w:val="00F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EB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460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6072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263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19E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ifc.gov/nicc/administrative/nmac/strategy/NMAC_Apx_8_IMT_Area%20Cmd_Justification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7" Type="http://schemas.openxmlformats.org/officeDocument/2006/relationships/image" Target="media/image7.tiff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03CD-0F74-448A-B7F4-6F738B12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cp:lastModifiedBy>Susie Stingley-Russell</cp:lastModifiedBy>
  <cp:revision>6</cp:revision>
  <cp:lastPrinted>2015-08-25T14:59:00Z</cp:lastPrinted>
  <dcterms:created xsi:type="dcterms:W3CDTF">2015-08-25T14:14:00Z</dcterms:created>
  <dcterms:modified xsi:type="dcterms:W3CDTF">2015-08-25T21:30:00Z</dcterms:modified>
</cp:coreProperties>
</file>