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194CA" w14:textId="22021933" w:rsidR="003C1806" w:rsidRDefault="003C1806" w:rsidP="005C466D">
      <w:pPr>
        <w:rPr>
          <w:b/>
        </w:rPr>
      </w:pPr>
    </w:p>
    <w:p w14:paraId="6DDAEE55" w14:textId="6736CA3F" w:rsidR="00A25E7F" w:rsidRPr="008350F3" w:rsidRDefault="00361296" w:rsidP="008276BA">
      <w:pPr>
        <w:jc w:val="center"/>
        <w:rPr>
          <w:b/>
          <w:sz w:val="32"/>
          <w:szCs w:val="32"/>
        </w:rPr>
      </w:pPr>
      <w:r w:rsidRPr="008350F3">
        <w:rPr>
          <w:b/>
          <w:sz w:val="32"/>
          <w:szCs w:val="32"/>
        </w:rPr>
        <w:t xml:space="preserve">Understanding the </w:t>
      </w:r>
      <w:r w:rsidR="00A45B3F" w:rsidRPr="008350F3">
        <w:rPr>
          <w:b/>
          <w:sz w:val="32"/>
          <w:szCs w:val="32"/>
        </w:rPr>
        <w:t>I</w:t>
      </w:r>
      <w:r w:rsidR="00A00CBA">
        <w:rPr>
          <w:b/>
          <w:sz w:val="32"/>
          <w:szCs w:val="32"/>
        </w:rPr>
        <w:t>MSR</w:t>
      </w:r>
      <w:r w:rsidR="007A280B" w:rsidRPr="008350F3">
        <w:rPr>
          <w:b/>
          <w:sz w:val="32"/>
          <w:szCs w:val="32"/>
        </w:rPr>
        <w:t xml:space="preserve"> - 2023</w:t>
      </w:r>
    </w:p>
    <w:p w14:paraId="02F62B5E" w14:textId="641D7012" w:rsidR="00F9284B" w:rsidRDefault="00F9284B" w:rsidP="005C466D"/>
    <w:p w14:paraId="4457D077" w14:textId="37E7A7EC" w:rsidR="009B55F2" w:rsidRDefault="009B55F2" w:rsidP="009B55F2">
      <w:pPr>
        <w:rPr>
          <w:sz w:val="22"/>
          <w:szCs w:val="22"/>
        </w:rPr>
      </w:pPr>
      <w:r w:rsidRPr="00172A83">
        <w:rPr>
          <w:sz w:val="22"/>
          <w:szCs w:val="22"/>
        </w:rPr>
        <w:t xml:space="preserve">The </w:t>
      </w:r>
      <w:r w:rsidR="00A00CBA">
        <w:rPr>
          <w:sz w:val="22"/>
          <w:szCs w:val="22"/>
        </w:rPr>
        <w:t>National Incident Management Situation Report (</w:t>
      </w:r>
      <w:r w:rsidRPr="00172A83">
        <w:rPr>
          <w:sz w:val="22"/>
          <w:szCs w:val="22"/>
        </w:rPr>
        <w:t>IMSR</w:t>
      </w:r>
      <w:r w:rsidR="00A00CBA">
        <w:rPr>
          <w:sz w:val="22"/>
          <w:szCs w:val="22"/>
        </w:rPr>
        <w:t>)</w:t>
      </w:r>
      <w:r w:rsidRPr="00172A83">
        <w:rPr>
          <w:sz w:val="22"/>
          <w:szCs w:val="22"/>
        </w:rPr>
        <w:t xml:space="preserve"> provides a </w:t>
      </w:r>
      <w:r>
        <w:rPr>
          <w:sz w:val="22"/>
          <w:szCs w:val="22"/>
        </w:rPr>
        <w:t xml:space="preserve">national </w:t>
      </w:r>
      <w:r w:rsidRPr="00172A83">
        <w:rPr>
          <w:sz w:val="22"/>
          <w:szCs w:val="22"/>
        </w:rPr>
        <w:t>synopsis of wildland fire activity that occurred the previous day</w:t>
      </w:r>
      <w:r>
        <w:rPr>
          <w:sz w:val="22"/>
          <w:szCs w:val="22"/>
        </w:rPr>
        <w:t xml:space="preserve">, </w:t>
      </w:r>
      <w:r w:rsidRPr="00172A83">
        <w:rPr>
          <w:sz w:val="22"/>
          <w:szCs w:val="22"/>
        </w:rPr>
        <w:t>or week</w:t>
      </w:r>
      <w:r>
        <w:rPr>
          <w:sz w:val="22"/>
          <w:szCs w:val="22"/>
        </w:rPr>
        <w:t>,</w:t>
      </w:r>
      <w:r w:rsidRPr="00172A83">
        <w:rPr>
          <w:sz w:val="22"/>
          <w:szCs w:val="22"/>
        </w:rPr>
        <w:t xml:space="preserve"> during weekly reporting. It also </w:t>
      </w:r>
      <w:r>
        <w:rPr>
          <w:sz w:val="22"/>
          <w:szCs w:val="22"/>
        </w:rPr>
        <w:t>shows all-risk incidents</w:t>
      </w:r>
      <w:r w:rsidRPr="00172A83">
        <w:rPr>
          <w:sz w:val="22"/>
          <w:szCs w:val="22"/>
        </w:rPr>
        <w:t xml:space="preserve"> when</w:t>
      </w:r>
      <w:r>
        <w:rPr>
          <w:sz w:val="22"/>
          <w:szCs w:val="22"/>
        </w:rPr>
        <w:t xml:space="preserve"> a </w:t>
      </w:r>
      <w:r w:rsidRPr="00172A83">
        <w:rPr>
          <w:sz w:val="22"/>
          <w:szCs w:val="22"/>
        </w:rPr>
        <w:t xml:space="preserve">significant </w:t>
      </w:r>
      <w:r>
        <w:rPr>
          <w:sz w:val="22"/>
          <w:szCs w:val="22"/>
        </w:rPr>
        <w:t>amount</w:t>
      </w:r>
      <w:r w:rsidRPr="00172A83">
        <w:rPr>
          <w:sz w:val="22"/>
          <w:szCs w:val="22"/>
        </w:rPr>
        <w:t xml:space="preserve"> of wildland fire resources are committed</w:t>
      </w:r>
      <w:r>
        <w:rPr>
          <w:sz w:val="22"/>
          <w:szCs w:val="22"/>
        </w:rPr>
        <w:t xml:space="preserve">. The main content is derived from the SIT/209 Application and shows </w:t>
      </w:r>
      <w:r w:rsidR="007A280B">
        <w:rPr>
          <w:sz w:val="22"/>
          <w:szCs w:val="22"/>
        </w:rPr>
        <w:t xml:space="preserve">“large” </w:t>
      </w:r>
      <w:r>
        <w:rPr>
          <w:sz w:val="22"/>
          <w:szCs w:val="22"/>
        </w:rPr>
        <w:t xml:space="preserve">wildland fires </w:t>
      </w:r>
      <w:r w:rsidR="007A280B">
        <w:rPr>
          <w:sz w:val="22"/>
          <w:szCs w:val="22"/>
        </w:rPr>
        <w:t xml:space="preserve">and associate statistic. “Large” fires are defined as over </w:t>
      </w:r>
      <w:r>
        <w:rPr>
          <w:sz w:val="22"/>
          <w:szCs w:val="22"/>
        </w:rPr>
        <w:t xml:space="preserve">100 acres in timber fuel models or 300 acres in grass fuel models. Wildland fires that do not meet large fire criteria, but have a nationally recognized incident management team assigned, are also depicted on the IMSR. </w:t>
      </w:r>
    </w:p>
    <w:p w14:paraId="612ADC71" w14:textId="77777777" w:rsidR="009B55F2" w:rsidRDefault="009B55F2" w:rsidP="005C466D">
      <w:pPr>
        <w:rPr>
          <w:sz w:val="22"/>
          <w:szCs w:val="22"/>
        </w:rPr>
      </w:pPr>
    </w:p>
    <w:p w14:paraId="58615B8C" w14:textId="771BCDF1" w:rsidR="008276BA" w:rsidRDefault="008276BA" w:rsidP="005C466D">
      <w:pPr>
        <w:rPr>
          <w:sz w:val="22"/>
          <w:szCs w:val="22"/>
        </w:rPr>
      </w:pPr>
      <w:r w:rsidRPr="008276BA">
        <w:rPr>
          <w:sz w:val="22"/>
          <w:szCs w:val="22"/>
        </w:rPr>
        <w:t xml:space="preserve">The </w:t>
      </w:r>
      <w:r>
        <w:rPr>
          <w:sz w:val="22"/>
          <w:szCs w:val="22"/>
        </w:rPr>
        <w:t>IMSR is produced at the following frequencies:</w:t>
      </w:r>
    </w:p>
    <w:p w14:paraId="3DA6632E" w14:textId="3337A1EB" w:rsidR="008276BA" w:rsidRDefault="008276BA" w:rsidP="005C466D">
      <w:pPr>
        <w:rPr>
          <w:sz w:val="22"/>
          <w:szCs w:val="22"/>
        </w:rPr>
      </w:pPr>
    </w:p>
    <w:p w14:paraId="784B95C6" w14:textId="00B89675" w:rsidR="008276BA" w:rsidRDefault="008276BA" w:rsidP="004915B0">
      <w:pPr>
        <w:pStyle w:val="ListParagraph"/>
        <w:numPr>
          <w:ilvl w:val="0"/>
          <w:numId w:val="4"/>
        </w:numPr>
        <w:spacing w:after="160" w:line="240" w:lineRule="atLeast"/>
        <w:rPr>
          <w:sz w:val="22"/>
          <w:szCs w:val="22"/>
        </w:rPr>
      </w:pPr>
      <w:r>
        <w:rPr>
          <w:sz w:val="22"/>
          <w:szCs w:val="22"/>
        </w:rPr>
        <w:t>At National Preparedness Level 1 – weekly on Fridays</w:t>
      </w:r>
      <w:r w:rsidR="00A00CBA">
        <w:rPr>
          <w:sz w:val="22"/>
          <w:szCs w:val="22"/>
        </w:rPr>
        <w:t>.</w:t>
      </w:r>
    </w:p>
    <w:p w14:paraId="78843D5F" w14:textId="4470BC61" w:rsidR="008276BA" w:rsidRDefault="008276BA" w:rsidP="004915B0">
      <w:pPr>
        <w:pStyle w:val="ListParagraph"/>
        <w:numPr>
          <w:ilvl w:val="0"/>
          <w:numId w:val="4"/>
        </w:numPr>
        <w:spacing w:after="160" w:line="240" w:lineRule="atLeast"/>
        <w:rPr>
          <w:sz w:val="22"/>
          <w:szCs w:val="22"/>
        </w:rPr>
      </w:pPr>
      <w:r>
        <w:rPr>
          <w:sz w:val="22"/>
          <w:szCs w:val="22"/>
        </w:rPr>
        <w:t>At National Preparedness Level 2 – Monday through Friday</w:t>
      </w:r>
      <w:r w:rsidR="00A00CBA">
        <w:rPr>
          <w:sz w:val="22"/>
          <w:szCs w:val="22"/>
        </w:rPr>
        <w:t>.</w:t>
      </w:r>
    </w:p>
    <w:p w14:paraId="278BA48D" w14:textId="3DB729EA" w:rsidR="008276BA" w:rsidRDefault="008276BA" w:rsidP="004915B0">
      <w:pPr>
        <w:pStyle w:val="ListParagraph"/>
        <w:numPr>
          <w:ilvl w:val="0"/>
          <w:numId w:val="4"/>
        </w:numPr>
        <w:spacing w:after="160" w:line="240" w:lineRule="atLeast"/>
        <w:rPr>
          <w:sz w:val="22"/>
          <w:szCs w:val="22"/>
        </w:rPr>
      </w:pPr>
      <w:r>
        <w:rPr>
          <w:sz w:val="22"/>
          <w:szCs w:val="22"/>
        </w:rPr>
        <w:t>At National Preparedness Level 3 and above – daily</w:t>
      </w:r>
      <w:r w:rsidR="00A00CBA">
        <w:rPr>
          <w:sz w:val="22"/>
          <w:szCs w:val="22"/>
        </w:rPr>
        <w:t>.</w:t>
      </w:r>
    </w:p>
    <w:p w14:paraId="62B52299" w14:textId="5B7A5531" w:rsidR="00A00CBA" w:rsidRPr="00A00CBA" w:rsidRDefault="00A00CBA" w:rsidP="00A00CBA">
      <w:pPr>
        <w:spacing w:after="160" w:line="240" w:lineRule="atLeast"/>
        <w:ind w:left="360"/>
        <w:rPr>
          <w:sz w:val="22"/>
          <w:szCs w:val="22"/>
        </w:rPr>
      </w:pPr>
      <w:r w:rsidRPr="00870947">
        <w:rPr>
          <w:sz w:val="22"/>
          <w:szCs w:val="22"/>
          <w:u w:val="single"/>
        </w:rPr>
        <w:t>Note:</w:t>
      </w:r>
      <w:r>
        <w:rPr>
          <w:sz w:val="22"/>
          <w:szCs w:val="22"/>
        </w:rPr>
        <w:t xml:space="preserve"> The National Interagency Coordination Center reserves the right to publish the IMSR seven days a week at any time, regardless of preparedness level. </w:t>
      </w:r>
    </w:p>
    <w:p w14:paraId="5E73E2D0" w14:textId="77777777" w:rsidR="004915B0" w:rsidRDefault="004915B0" w:rsidP="00E26846">
      <w:pPr>
        <w:rPr>
          <w:sz w:val="22"/>
          <w:szCs w:val="22"/>
        </w:rPr>
      </w:pPr>
    </w:p>
    <w:p w14:paraId="4D14B50F" w14:textId="401E1E0E" w:rsidR="0029134E" w:rsidRDefault="00B333E2" w:rsidP="00E26846">
      <w:pPr>
        <w:rPr>
          <w:sz w:val="22"/>
          <w:szCs w:val="22"/>
        </w:rPr>
      </w:pPr>
      <w:r w:rsidRPr="00172A83">
        <w:rPr>
          <w:sz w:val="22"/>
          <w:szCs w:val="22"/>
        </w:rPr>
        <w:t>The IMS</w:t>
      </w:r>
      <w:r w:rsidR="00A35FB5" w:rsidRPr="00172A83">
        <w:rPr>
          <w:sz w:val="22"/>
          <w:szCs w:val="22"/>
        </w:rPr>
        <w:t xml:space="preserve">R is comprised of </w:t>
      </w:r>
      <w:r w:rsidR="00D613DC">
        <w:rPr>
          <w:sz w:val="22"/>
          <w:szCs w:val="22"/>
        </w:rPr>
        <w:t xml:space="preserve">the following </w:t>
      </w:r>
      <w:r w:rsidR="00A35FB5" w:rsidRPr="00172A83">
        <w:rPr>
          <w:sz w:val="22"/>
          <w:szCs w:val="22"/>
        </w:rPr>
        <w:t>sections:</w:t>
      </w:r>
    </w:p>
    <w:p w14:paraId="0A7474CC" w14:textId="77777777" w:rsidR="0029134E" w:rsidRDefault="0029134E" w:rsidP="00E26846">
      <w:pPr>
        <w:rPr>
          <w:sz w:val="22"/>
          <w:szCs w:val="22"/>
        </w:rPr>
      </w:pPr>
    </w:p>
    <w:p w14:paraId="380A3AFE" w14:textId="103ECFE6" w:rsidR="00A476EA" w:rsidRPr="00D53F6F" w:rsidRDefault="004915B0" w:rsidP="004915B0">
      <w:pPr>
        <w:pStyle w:val="ListParagraph"/>
        <w:numPr>
          <w:ilvl w:val="0"/>
          <w:numId w:val="2"/>
        </w:numPr>
        <w:spacing w:after="160" w:line="240" w:lineRule="atLeast"/>
        <w:rPr>
          <w:sz w:val="22"/>
          <w:szCs w:val="22"/>
        </w:rPr>
      </w:pPr>
      <w:r>
        <w:rPr>
          <w:sz w:val="22"/>
          <w:szCs w:val="22"/>
        </w:rPr>
        <w:t>A b</w:t>
      </w:r>
      <w:r w:rsidR="0029134E">
        <w:rPr>
          <w:sz w:val="22"/>
          <w:szCs w:val="22"/>
        </w:rPr>
        <w:t xml:space="preserve">rief synopsis of </w:t>
      </w:r>
      <w:r w:rsidR="009B55F2">
        <w:rPr>
          <w:sz w:val="22"/>
          <w:szCs w:val="22"/>
        </w:rPr>
        <w:t>n</w:t>
      </w:r>
      <w:r w:rsidR="0029134E">
        <w:rPr>
          <w:sz w:val="22"/>
          <w:szCs w:val="22"/>
        </w:rPr>
        <w:t xml:space="preserve">ational </w:t>
      </w:r>
      <w:r w:rsidR="009B55F2">
        <w:rPr>
          <w:sz w:val="22"/>
          <w:szCs w:val="22"/>
        </w:rPr>
        <w:t>f</w:t>
      </w:r>
      <w:r w:rsidR="0029134E">
        <w:rPr>
          <w:sz w:val="22"/>
          <w:szCs w:val="22"/>
        </w:rPr>
        <w:t xml:space="preserve">ire </w:t>
      </w:r>
      <w:r w:rsidR="009B55F2">
        <w:rPr>
          <w:sz w:val="22"/>
          <w:szCs w:val="22"/>
        </w:rPr>
        <w:t>a</w:t>
      </w:r>
      <w:r w:rsidR="0029134E">
        <w:rPr>
          <w:sz w:val="22"/>
          <w:szCs w:val="22"/>
        </w:rPr>
        <w:t xml:space="preserve">ctivity </w:t>
      </w:r>
      <w:r w:rsidR="00D613DC">
        <w:rPr>
          <w:sz w:val="22"/>
          <w:szCs w:val="22"/>
        </w:rPr>
        <w:t>from the previous day or week.</w:t>
      </w:r>
    </w:p>
    <w:p w14:paraId="5CDF4951" w14:textId="77777777" w:rsidR="009B55F2" w:rsidRDefault="0029134E" w:rsidP="004915B0">
      <w:pPr>
        <w:pStyle w:val="ListParagraph"/>
        <w:numPr>
          <w:ilvl w:val="0"/>
          <w:numId w:val="2"/>
        </w:numPr>
        <w:spacing w:after="160"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Special statements regarding </w:t>
      </w:r>
      <w:r w:rsidR="00D613DC">
        <w:rPr>
          <w:sz w:val="22"/>
          <w:szCs w:val="22"/>
        </w:rPr>
        <w:t xml:space="preserve">firefighter fatalities or </w:t>
      </w:r>
      <w:r>
        <w:rPr>
          <w:sz w:val="22"/>
          <w:szCs w:val="22"/>
        </w:rPr>
        <w:t>military</w:t>
      </w:r>
      <w:r w:rsidR="00D613DC">
        <w:rPr>
          <w:sz w:val="22"/>
          <w:szCs w:val="22"/>
        </w:rPr>
        <w:t>/</w:t>
      </w:r>
      <w:r>
        <w:rPr>
          <w:sz w:val="22"/>
          <w:szCs w:val="22"/>
        </w:rPr>
        <w:t xml:space="preserve">international resource mobilizations. </w:t>
      </w:r>
    </w:p>
    <w:p w14:paraId="5A9C3EF1" w14:textId="2D7C54B8" w:rsidR="00A476EA" w:rsidRPr="00870947" w:rsidRDefault="0029134E" w:rsidP="004915B0">
      <w:pPr>
        <w:pStyle w:val="ListParagraph"/>
        <w:numPr>
          <w:ilvl w:val="1"/>
          <w:numId w:val="5"/>
        </w:numPr>
        <w:spacing w:after="160" w:line="240" w:lineRule="atLeast"/>
        <w:rPr>
          <w:sz w:val="22"/>
          <w:szCs w:val="22"/>
        </w:rPr>
      </w:pPr>
      <w:r w:rsidRPr="00870947">
        <w:rPr>
          <w:sz w:val="22"/>
          <w:szCs w:val="22"/>
          <w:u w:val="single"/>
        </w:rPr>
        <w:t>N</w:t>
      </w:r>
      <w:r w:rsidR="00870947" w:rsidRPr="00870947">
        <w:rPr>
          <w:sz w:val="22"/>
          <w:szCs w:val="22"/>
          <w:u w:val="single"/>
        </w:rPr>
        <w:t>ote</w:t>
      </w:r>
      <w:r w:rsidRPr="00870947">
        <w:rPr>
          <w:sz w:val="22"/>
          <w:szCs w:val="22"/>
          <w:u w:val="single"/>
        </w:rPr>
        <w:t>:</w:t>
      </w:r>
      <w:r w:rsidRPr="00870947">
        <w:rPr>
          <w:sz w:val="22"/>
          <w:szCs w:val="22"/>
        </w:rPr>
        <w:t xml:space="preserve"> Special statements only appear as needed</w:t>
      </w:r>
      <w:r w:rsidR="009B55F2" w:rsidRPr="00870947">
        <w:rPr>
          <w:sz w:val="22"/>
          <w:szCs w:val="22"/>
        </w:rPr>
        <w:t>.</w:t>
      </w:r>
    </w:p>
    <w:p w14:paraId="001A9401" w14:textId="4139A6CA" w:rsidR="009B55F2" w:rsidRDefault="004915B0" w:rsidP="004915B0">
      <w:pPr>
        <w:pStyle w:val="ListParagraph"/>
        <w:numPr>
          <w:ilvl w:val="0"/>
          <w:numId w:val="2"/>
        </w:numPr>
        <w:spacing w:after="160"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29134E">
        <w:rPr>
          <w:sz w:val="22"/>
          <w:szCs w:val="22"/>
        </w:rPr>
        <w:t xml:space="preserve">Active Incident Resource Summary </w:t>
      </w:r>
      <w:r w:rsidR="00D613DC">
        <w:rPr>
          <w:sz w:val="22"/>
          <w:szCs w:val="22"/>
        </w:rPr>
        <w:t>T</w:t>
      </w:r>
      <w:r w:rsidR="0029134E">
        <w:rPr>
          <w:sz w:val="22"/>
          <w:szCs w:val="22"/>
        </w:rPr>
        <w:t xml:space="preserve">able </w:t>
      </w:r>
      <w:r w:rsidR="00D613DC">
        <w:rPr>
          <w:sz w:val="22"/>
          <w:szCs w:val="22"/>
        </w:rPr>
        <w:t>displays</w:t>
      </w:r>
      <w:r w:rsidR="0029134E">
        <w:rPr>
          <w:sz w:val="22"/>
          <w:szCs w:val="22"/>
        </w:rPr>
        <w:t xml:space="preserve"> the number of active </w:t>
      </w:r>
      <w:r w:rsidR="008C2BF0">
        <w:rPr>
          <w:sz w:val="22"/>
          <w:szCs w:val="22"/>
        </w:rPr>
        <w:t xml:space="preserve">209 </w:t>
      </w:r>
      <w:r w:rsidR="009B55F2">
        <w:rPr>
          <w:sz w:val="22"/>
          <w:szCs w:val="22"/>
        </w:rPr>
        <w:t>incidents</w:t>
      </w:r>
      <w:r w:rsidR="00D613DC">
        <w:rPr>
          <w:sz w:val="22"/>
          <w:szCs w:val="22"/>
        </w:rPr>
        <w:t xml:space="preserve"> in the SIT/209 Application</w:t>
      </w:r>
      <w:r w:rsidR="00041C43">
        <w:rPr>
          <w:sz w:val="22"/>
          <w:szCs w:val="22"/>
        </w:rPr>
        <w:t xml:space="preserve"> and </w:t>
      </w:r>
      <w:r w:rsidR="009B55F2">
        <w:rPr>
          <w:sz w:val="22"/>
          <w:szCs w:val="22"/>
        </w:rPr>
        <w:t>associated statistics.</w:t>
      </w:r>
    </w:p>
    <w:p w14:paraId="165ED834" w14:textId="5CF13441" w:rsidR="009B55F2" w:rsidRPr="009B55F2" w:rsidRDefault="009B55F2" w:rsidP="004915B0">
      <w:pPr>
        <w:pStyle w:val="ListParagraph"/>
        <w:numPr>
          <w:ilvl w:val="1"/>
          <w:numId w:val="7"/>
        </w:numPr>
        <w:spacing w:after="160" w:line="240" w:lineRule="atLeast"/>
        <w:rPr>
          <w:i/>
          <w:iCs/>
          <w:sz w:val="22"/>
          <w:szCs w:val="22"/>
        </w:rPr>
      </w:pPr>
      <w:r w:rsidRPr="00870947">
        <w:rPr>
          <w:sz w:val="22"/>
          <w:szCs w:val="22"/>
          <w:u w:val="single"/>
        </w:rPr>
        <w:t>N</w:t>
      </w:r>
      <w:r w:rsidR="00870947">
        <w:rPr>
          <w:sz w:val="22"/>
          <w:szCs w:val="22"/>
          <w:u w:val="single"/>
        </w:rPr>
        <w:t>ote</w:t>
      </w:r>
      <w:r w:rsidR="00D613DC" w:rsidRPr="00870947">
        <w:rPr>
          <w:sz w:val="22"/>
          <w:szCs w:val="22"/>
          <w:u w:val="single"/>
        </w:rPr>
        <w:t>:</w:t>
      </w:r>
      <w:r w:rsidR="00D613DC" w:rsidRPr="009B55F2">
        <w:rPr>
          <w:i/>
          <w:iCs/>
          <w:sz w:val="22"/>
          <w:szCs w:val="22"/>
        </w:rPr>
        <w:t xml:space="preserve"> </w:t>
      </w:r>
      <w:r w:rsidR="00D53F6F" w:rsidRPr="00870947">
        <w:rPr>
          <w:sz w:val="22"/>
          <w:szCs w:val="22"/>
        </w:rPr>
        <w:t>Statistics</w:t>
      </w:r>
      <w:r w:rsidR="00D613DC" w:rsidRPr="00870947">
        <w:rPr>
          <w:sz w:val="22"/>
          <w:szCs w:val="22"/>
        </w:rPr>
        <w:t xml:space="preserve"> </w:t>
      </w:r>
      <w:r w:rsidR="00A476EA" w:rsidRPr="00870947">
        <w:rPr>
          <w:sz w:val="22"/>
          <w:szCs w:val="22"/>
        </w:rPr>
        <w:t xml:space="preserve">found </w:t>
      </w:r>
      <w:r w:rsidR="00D613DC" w:rsidRPr="00870947">
        <w:rPr>
          <w:sz w:val="22"/>
          <w:szCs w:val="22"/>
        </w:rPr>
        <w:t xml:space="preserve">in the </w:t>
      </w:r>
      <w:r w:rsidR="00A476EA" w:rsidRPr="00870947">
        <w:rPr>
          <w:sz w:val="22"/>
          <w:szCs w:val="22"/>
        </w:rPr>
        <w:t xml:space="preserve">Active Incident Resource Summary Table will </w:t>
      </w:r>
      <w:r w:rsidR="00D53F6F" w:rsidRPr="00870947">
        <w:rPr>
          <w:sz w:val="22"/>
          <w:szCs w:val="22"/>
        </w:rPr>
        <w:t xml:space="preserve">rarely </w:t>
      </w:r>
      <w:r w:rsidR="00A476EA" w:rsidRPr="00870947">
        <w:rPr>
          <w:sz w:val="22"/>
          <w:szCs w:val="22"/>
        </w:rPr>
        <w:t>match the number of large fires and associated</w:t>
      </w:r>
      <w:r w:rsidR="00D53F6F" w:rsidRPr="00870947">
        <w:rPr>
          <w:sz w:val="22"/>
          <w:szCs w:val="22"/>
        </w:rPr>
        <w:t xml:space="preserve"> statistics</w:t>
      </w:r>
      <w:r w:rsidR="00A476EA" w:rsidRPr="00870947">
        <w:rPr>
          <w:sz w:val="22"/>
          <w:szCs w:val="22"/>
        </w:rPr>
        <w:t xml:space="preserve"> in the IMSR</w:t>
      </w:r>
      <w:r w:rsidRPr="00870947">
        <w:rPr>
          <w:sz w:val="22"/>
          <w:szCs w:val="22"/>
        </w:rPr>
        <w:t>. The user community utilizes the SIT/209 application to report a variety of incident types.</w:t>
      </w:r>
      <w:r w:rsidRPr="009B55F2">
        <w:rPr>
          <w:i/>
          <w:iCs/>
          <w:sz w:val="22"/>
          <w:szCs w:val="22"/>
        </w:rPr>
        <w:t xml:space="preserve"> </w:t>
      </w:r>
    </w:p>
    <w:p w14:paraId="31F465EA" w14:textId="75CE0F13" w:rsidR="009B55F2" w:rsidRPr="009B55F2" w:rsidRDefault="00A476EA" w:rsidP="004915B0">
      <w:pPr>
        <w:pStyle w:val="ListParagraph"/>
        <w:numPr>
          <w:ilvl w:val="0"/>
          <w:numId w:val="2"/>
        </w:numPr>
        <w:spacing w:after="160" w:line="240" w:lineRule="atLeast"/>
        <w:rPr>
          <w:sz w:val="22"/>
          <w:szCs w:val="22"/>
        </w:rPr>
      </w:pPr>
      <w:r w:rsidRPr="009B55F2">
        <w:rPr>
          <w:sz w:val="22"/>
          <w:szCs w:val="22"/>
        </w:rPr>
        <w:t xml:space="preserve">Large fires </w:t>
      </w:r>
      <w:r w:rsidR="00D53F6F" w:rsidRPr="009B55F2">
        <w:rPr>
          <w:sz w:val="22"/>
          <w:szCs w:val="22"/>
        </w:rPr>
        <w:t xml:space="preserve">by </w:t>
      </w:r>
      <w:r w:rsidR="0029134E" w:rsidRPr="009B55F2">
        <w:rPr>
          <w:sz w:val="22"/>
          <w:szCs w:val="22"/>
        </w:rPr>
        <w:t>Geographic Area</w:t>
      </w:r>
      <w:r w:rsidRPr="009B55F2">
        <w:rPr>
          <w:sz w:val="22"/>
          <w:szCs w:val="22"/>
        </w:rPr>
        <w:t xml:space="preserve"> </w:t>
      </w:r>
      <w:r w:rsidR="00D53F6F" w:rsidRPr="009B55F2">
        <w:rPr>
          <w:sz w:val="22"/>
          <w:szCs w:val="22"/>
        </w:rPr>
        <w:t>receive an</w:t>
      </w:r>
      <w:r w:rsidRPr="009B55F2">
        <w:rPr>
          <w:sz w:val="22"/>
          <w:szCs w:val="22"/>
        </w:rPr>
        <w:t xml:space="preserve"> incident narrative and </w:t>
      </w:r>
      <w:r w:rsidR="00D53F6F" w:rsidRPr="009B55F2">
        <w:rPr>
          <w:sz w:val="22"/>
          <w:szCs w:val="22"/>
        </w:rPr>
        <w:t xml:space="preserve">associated statistics displayed in a summary table. </w:t>
      </w:r>
    </w:p>
    <w:p w14:paraId="74574AE9" w14:textId="7F44FFB9" w:rsidR="00A476EA" w:rsidRPr="00D53F6F" w:rsidRDefault="004915B0" w:rsidP="004915B0">
      <w:pPr>
        <w:pStyle w:val="ListParagraph"/>
        <w:numPr>
          <w:ilvl w:val="0"/>
          <w:numId w:val="2"/>
        </w:numPr>
        <w:spacing w:after="160"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A476EA">
        <w:rPr>
          <w:sz w:val="22"/>
          <w:szCs w:val="22"/>
        </w:rPr>
        <w:t xml:space="preserve">Predictive Services Discussion provided by NICC Meteorologists. </w:t>
      </w:r>
    </w:p>
    <w:p w14:paraId="48487DA2" w14:textId="22C67027" w:rsidR="00A476EA" w:rsidRDefault="004915B0" w:rsidP="004915B0">
      <w:pPr>
        <w:pStyle w:val="ListParagraph"/>
        <w:numPr>
          <w:ilvl w:val="0"/>
          <w:numId w:val="2"/>
        </w:numPr>
        <w:spacing w:after="160" w:line="240" w:lineRule="atLeast"/>
        <w:rPr>
          <w:sz w:val="22"/>
          <w:szCs w:val="22"/>
        </w:rPr>
      </w:pPr>
      <w:r>
        <w:rPr>
          <w:sz w:val="22"/>
          <w:szCs w:val="22"/>
        </w:rPr>
        <w:t>A l</w:t>
      </w:r>
      <w:r w:rsidR="00A476EA">
        <w:rPr>
          <w:sz w:val="22"/>
          <w:szCs w:val="22"/>
        </w:rPr>
        <w:t xml:space="preserve">ink to NWCG’s </w:t>
      </w:r>
      <w:hyperlink r:id="rId8" w:history="1">
        <w:r w:rsidR="00A476EA" w:rsidRPr="00A476EA">
          <w:rPr>
            <w:rStyle w:val="Hyperlink"/>
            <w:sz w:val="22"/>
            <w:szCs w:val="22"/>
          </w:rPr>
          <w:t>6 Minutes for Safety</w:t>
        </w:r>
      </w:hyperlink>
      <w:r w:rsidR="00A476EA">
        <w:rPr>
          <w:sz w:val="22"/>
          <w:szCs w:val="22"/>
        </w:rPr>
        <w:t xml:space="preserve">. </w:t>
      </w:r>
    </w:p>
    <w:p w14:paraId="57BD4722" w14:textId="77777777" w:rsidR="0058298D" w:rsidRPr="00172A83" w:rsidRDefault="0058298D" w:rsidP="00E26846">
      <w:pPr>
        <w:rPr>
          <w:sz w:val="22"/>
          <w:szCs w:val="22"/>
        </w:rPr>
      </w:pPr>
    </w:p>
    <w:p w14:paraId="273FF639" w14:textId="49A1FBB9" w:rsidR="003915C6" w:rsidRPr="008350F3" w:rsidRDefault="00AD5AAA" w:rsidP="0088632E">
      <w:pPr>
        <w:jc w:val="center"/>
        <w:rPr>
          <w:b/>
          <w:bCs/>
          <w:sz w:val="28"/>
          <w:szCs w:val="28"/>
        </w:rPr>
      </w:pPr>
      <w:r w:rsidRPr="008350F3">
        <w:rPr>
          <w:b/>
          <w:bCs/>
          <w:sz w:val="28"/>
          <w:szCs w:val="28"/>
        </w:rPr>
        <w:t xml:space="preserve">How to </w:t>
      </w:r>
      <w:r w:rsidR="008350F3" w:rsidRPr="008350F3">
        <w:rPr>
          <w:b/>
          <w:bCs/>
          <w:sz w:val="28"/>
          <w:szCs w:val="28"/>
        </w:rPr>
        <w:t>Interpret</w:t>
      </w:r>
      <w:r w:rsidRPr="008350F3">
        <w:rPr>
          <w:b/>
          <w:bCs/>
          <w:sz w:val="28"/>
          <w:szCs w:val="28"/>
        </w:rPr>
        <w:t xml:space="preserve"> the IMSR from </w:t>
      </w:r>
      <w:r w:rsidR="0088632E" w:rsidRPr="008350F3">
        <w:rPr>
          <w:b/>
          <w:bCs/>
          <w:sz w:val="28"/>
          <w:szCs w:val="28"/>
        </w:rPr>
        <w:t>S</w:t>
      </w:r>
      <w:r w:rsidRPr="008350F3">
        <w:rPr>
          <w:b/>
          <w:bCs/>
          <w:sz w:val="28"/>
          <w:szCs w:val="28"/>
        </w:rPr>
        <w:t xml:space="preserve">tart to </w:t>
      </w:r>
      <w:r w:rsidR="0088632E" w:rsidRPr="008350F3">
        <w:rPr>
          <w:b/>
          <w:bCs/>
          <w:sz w:val="28"/>
          <w:szCs w:val="28"/>
        </w:rPr>
        <w:t>F</w:t>
      </w:r>
      <w:r w:rsidRPr="008350F3">
        <w:rPr>
          <w:b/>
          <w:bCs/>
          <w:sz w:val="28"/>
          <w:szCs w:val="28"/>
        </w:rPr>
        <w:t>inish</w:t>
      </w:r>
    </w:p>
    <w:p w14:paraId="615E08BC" w14:textId="77777777" w:rsidR="004915B0" w:rsidRDefault="004915B0" w:rsidP="00E169D8">
      <w:pPr>
        <w:rPr>
          <w:sz w:val="22"/>
          <w:szCs w:val="22"/>
        </w:rPr>
      </w:pPr>
    </w:p>
    <w:p w14:paraId="57FBC080" w14:textId="51739C2E" w:rsidR="00AD5AAA" w:rsidRPr="008350F3" w:rsidRDefault="004915B0" w:rsidP="00E169D8">
      <w:pPr>
        <w:rPr>
          <w:b/>
          <w:bCs/>
        </w:rPr>
      </w:pPr>
      <w:r w:rsidRPr="008350F3">
        <w:rPr>
          <w:b/>
          <w:bCs/>
        </w:rPr>
        <w:t xml:space="preserve">“National Fire Activity” </w:t>
      </w:r>
      <w:r w:rsidR="00AD5AAA" w:rsidRPr="008350F3">
        <w:rPr>
          <w:b/>
          <w:bCs/>
        </w:rPr>
        <w:t xml:space="preserve">numbers represent: </w:t>
      </w:r>
    </w:p>
    <w:p w14:paraId="3D070696" w14:textId="63CC5AA2" w:rsidR="003D07BB" w:rsidRPr="003D07BB" w:rsidRDefault="003D07BB" w:rsidP="00E169D8">
      <w:pPr>
        <w:rPr>
          <w:sz w:val="22"/>
          <w:szCs w:val="22"/>
        </w:rPr>
      </w:pPr>
    </w:p>
    <w:p w14:paraId="607766E8" w14:textId="6E3E00B0" w:rsidR="003D07BB" w:rsidRDefault="003D07BB" w:rsidP="004915B0">
      <w:pPr>
        <w:pStyle w:val="ListParagraph"/>
        <w:numPr>
          <w:ilvl w:val="0"/>
          <w:numId w:val="3"/>
        </w:numPr>
        <w:spacing w:after="160"/>
        <w:rPr>
          <w:sz w:val="22"/>
          <w:szCs w:val="22"/>
        </w:rPr>
      </w:pPr>
      <w:r w:rsidRPr="0088632E">
        <w:rPr>
          <w:b/>
          <w:bCs/>
          <w:sz w:val="22"/>
          <w:szCs w:val="22"/>
        </w:rPr>
        <w:t>Initial Attack Activity:</w:t>
      </w:r>
      <w:r>
        <w:rPr>
          <w:sz w:val="22"/>
          <w:szCs w:val="22"/>
        </w:rPr>
        <w:t xml:space="preserve"> The total number of confirmed fires from the previous day or week.</w:t>
      </w:r>
    </w:p>
    <w:p w14:paraId="5BAD502E" w14:textId="64AB7B65" w:rsidR="003D07BB" w:rsidRDefault="003D07BB" w:rsidP="004915B0">
      <w:pPr>
        <w:pStyle w:val="ListParagraph"/>
        <w:numPr>
          <w:ilvl w:val="1"/>
          <w:numId w:val="3"/>
        </w:numPr>
        <w:spacing w:after="160"/>
        <w:rPr>
          <w:sz w:val="22"/>
          <w:szCs w:val="22"/>
        </w:rPr>
      </w:pPr>
      <w:r>
        <w:rPr>
          <w:sz w:val="22"/>
          <w:szCs w:val="22"/>
        </w:rPr>
        <w:t>Light = 1</w:t>
      </w:r>
      <w:r w:rsidR="004915B0">
        <w:rPr>
          <w:sz w:val="22"/>
          <w:szCs w:val="22"/>
        </w:rPr>
        <w:t xml:space="preserve"> – </w:t>
      </w:r>
      <w:r>
        <w:rPr>
          <w:sz w:val="22"/>
          <w:szCs w:val="22"/>
        </w:rPr>
        <w:t>100</w:t>
      </w:r>
      <w:r w:rsidR="004915B0">
        <w:rPr>
          <w:sz w:val="22"/>
          <w:szCs w:val="22"/>
        </w:rPr>
        <w:t xml:space="preserve"> </w:t>
      </w:r>
      <w:r>
        <w:rPr>
          <w:sz w:val="22"/>
          <w:szCs w:val="22"/>
        </w:rPr>
        <w:t>fires</w:t>
      </w:r>
    </w:p>
    <w:p w14:paraId="48A0BE49" w14:textId="68B17FD2" w:rsidR="003D07BB" w:rsidRDefault="003D07BB" w:rsidP="004915B0">
      <w:pPr>
        <w:pStyle w:val="ListParagraph"/>
        <w:numPr>
          <w:ilvl w:val="1"/>
          <w:numId w:val="3"/>
        </w:numPr>
        <w:spacing w:after="160"/>
        <w:rPr>
          <w:sz w:val="22"/>
          <w:szCs w:val="22"/>
        </w:rPr>
      </w:pPr>
      <w:r>
        <w:rPr>
          <w:sz w:val="22"/>
          <w:szCs w:val="22"/>
        </w:rPr>
        <w:t>Moderate = 101</w:t>
      </w:r>
      <w:r w:rsidR="004915B0">
        <w:rPr>
          <w:sz w:val="22"/>
          <w:szCs w:val="22"/>
        </w:rPr>
        <w:t xml:space="preserve"> – </w:t>
      </w:r>
      <w:r>
        <w:rPr>
          <w:sz w:val="22"/>
          <w:szCs w:val="22"/>
        </w:rPr>
        <w:t>299</w:t>
      </w:r>
      <w:r w:rsidR="004915B0">
        <w:rPr>
          <w:sz w:val="22"/>
          <w:szCs w:val="22"/>
        </w:rPr>
        <w:t xml:space="preserve"> </w:t>
      </w:r>
      <w:r>
        <w:rPr>
          <w:sz w:val="22"/>
          <w:szCs w:val="22"/>
        </w:rPr>
        <w:t>fires</w:t>
      </w:r>
    </w:p>
    <w:p w14:paraId="60AAAE46" w14:textId="75218BEF" w:rsidR="003D07BB" w:rsidRDefault="003D07BB" w:rsidP="004915B0">
      <w:pPr>
        <w:pStyle w:val="ListParagraph"/>
        <w:numPr>
          <w:ilvl w:val="1"/>
          <w:numId w:val="3"/>
        </w:numPr>
        <w:spacing w:after="160"/>
        <w:rPr>
          <w:sz w:val="22"/>
          <w:szCs w:val="22"/>
        </w:rPr>
      </w:pPr>
      <w:r>
        <w:rPr>
          <w:sz w:val="22"/>
          <w:szCs w:val="22"/>
        </w:rPr>
        <w:t>Heavy = 300+ fires</w:t>
      </w:r>
    </w:p>
    <w:p w14:paraId="449609A1" w14:textId="77777777" w:rsidR="004915B0" w:rsidRDefault="003D07BB" w:rsidP="004915B0">
      <w:pPr>
        <w:pStyle w:val="ListParagraph"/>
        <w:numPr>
          <w:ilvl w:val="0"/>
          <w:numId w:val="3"/>
        </w:numPr>
        <w:spacing w:after="160"/>
        <w:rPr>
          <w:sz w:val="22"/>
          <w:szCs w:val="22"/>
        </w:rPr>
      </w:pPr>
      <w:r w:rsidRPr="0088632E">
        <w:rPr>
          <w:b/>
          <w:bCs/>
          <w:sz w:val="22"/>
          <w:szCs w:val="22"/>
        </w:rPr>
        <w:t>New Large Incidents:</w:t>
      </w:r>
      <w:r>
        <w:rPr>
          <w:sz w:val="22"/>
          <w:szCs w:val="22"/>
        </w:rPr>
        <w:t xml:space="preserve"> The total number of new large fires. </w:t>
      </w:r>
    </w:p>
    <w:p w14:paraId="2302490F" w14:textId="6ED1CC32" w:rsidR="003D07BB" w:rsidRDefault="003D07BB" w:rsidP="004915B0">
      <w:pPr>
        <w:pStyle w:val="ListParagraph"/>
        <w:numPr>
          <w:ilvl w:val="1"/>
          <w:numId w:val="3"/>
        </w:numPr>
        <w:spacing w:after="160"/>
        <w:rPr>
          <w:sz w:val="22"/>
          <w:szCs w:val="22"/>
        </w:rPr>
      </w:pPr>
      <w:r>
        <w:rPr>
          <w:sz w:val="22"/>
          <w:szCs w:val="22"/>
        </w:rPr>
        <w:t xml:space="preserve">New large fires are identified with an asterisk. </w:t>
      </w:r>
    </w:p>
    <w:p w14:paraId="01939B92" w14:textId="1BAAED12" w:rsidR="004915B0" w:rsidRPr="004915B0" w:rsidRDefault="004915B0" w:rsidP="004915B0">
      <w:pPr>
        <w:pStyle w:val="ListParagraph"/>
        <w:numPr>
          <w:ilvl w:val="1"/>
          <w:numId w:val="3"/>
        </w:numPr>
        <w:spacing w:after="160"/>
        <w:rPr>
          <w:sz w:val="22"/>
          <w:szCs w:val="22"/>
        </w:rPr>
      </w:pPr>
      <w:r>
        <w:rPr>
          <w:sz w:val="22"/>
          <w:szCs w:val="22"/>
        </w:rPr>
        <w:t xml:space="preserve">This includes fires managed under a full suppression strategy OR fires managed by multiple suppression strategies. </w:t>
      </w:r>
    </w:p>
    <w:p w14:paraId="334C7C29" w14:textId="7C8185AF" w:rsidR="003D07BB" w:rsidRDefault="003D07BB" w:rsidP="004915B0">
      <w:pPr>
        <w:pStyle w:val="ListParagraph"/>
        <w:numPr>
          <w:ilvl w:val="0"/>
          <w:numId w:val="3"/>
        </w:numPr>
        <w:spacing w:after="160"/>
        <w:rPr>
          <w:sz w:val="22"/>
          <w:szCs w:val="22"/>
        </w:rPr>
      </w:pPr>
      <w:r w:rsidRPr="0088632E">
        <w:rPr>
          <w:b/>
          <w:bCs/>
          <w:sz w:val="22"/>
          <w:szCs w:val="22"/>
        </w:rPr>
        <w:t>Large Fires Contained:</w:t>
      </w:r>
      <w:r>
        <w:rPr>
          <w:sz w:val="22"/>
          <w:szCs w:val="22"/>
        </w:rPr>
        <w:t xml:space="preserve"> The total number of large fires contained. </w:t>
      </w:r>
    </w:p>
    <w:p w14:paraId="0FF28815" w14:textId="5062DA05" w:rsidR="004915B0" w:rsidRDefault="004915B0" w:rsidP="004915B0">
      <w:pPr>
        <w:pStyle w:val="ListParagraph"/>
        <w:numPr>
          <w:ilvl w:val="1"/>
          <w:numId w:val="3"/>
        </w:numPr>
        <w:spacing w:after="160"/>
        <w:rPr>
          <w:sz w:val="22"/>
          <w:szCs w:val="22"/>
        </w:rPr>
      </w:pPr>
      <w:r>
        <w:rPr>
          <w:sz w:val="22"/>
          <w:szCs w:val="22"/>
        </w:rPr>
        <w:t xml:space="preserve">This includes fires managed under a full suppression strategy OR fires managed by multiple suppression strategies. </w:t>
      </w:r>
    </w:p>
    <w:p w14:paraId="3591D8B8" w14:textId="77777777" w:rsidR="004915B0" w:rsidRDefault="003D07BB" w:rsidP="004915B0">
      <w:pPr>
        <w:pStyle w:val="ListParagraph"/>
        <w:numPr>
          <w:ilvl w:val="0"/>
          <w:numId w:val="3"/>
        </w:numPr>
        <w:spacing w:after="160"/>
        <w:rPr>
          <w:sz w:val="22"/>
          <w:szCs w:val="22"/>
        </w:rPr>
      </w:pPr>
      <w:r w:rsidRPr="0088632E">
        <w:rPr>
          <w:b/>
          <w:bCs/>
          <w:sz w:val="22"/>
          <w:szCs w:val="22"/>
        </w:rPr>
        <w:t>Uncontained Large Fires:</w:t>
      </w:r>
      <w:r>
        <w:rPr>
          <w:sz w:val="22"/>
          <w:szCs w:val="22"/>
        </w:rPr>
        <w:t xml:space="preserve"> The total number of large fires being managed by a full suppression strategy.</w:t>
      </w:r>
    </w:p>
    <w:p w14:paraId="1D4954F4" w14:textId="799A137B" w:rsidR="003D07BB" w:rsidRDefault="003D07BB" w:rsidP="004915B0">
      <w:pPr>
        <w:pStyle w:val="ListParagraph"/>
        <w:numPr>
          <w:ilvl w:val="1"/>
          <w:numId w:val="3"/>
        </w:numPr>
        <w:spacing w:after="16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D5AAA">
        <w:rPr>
          <w:sz w:val="22"/>
          <w:szCs w:val="22"/>
        </w:rPr>
        <w:t xml:space="preserve">Large fires managed by multiple suppression strategies </w:t>
      </w:r>
      <w:r w:rsidR="004915B0">
        <w:rPr>
          <w:sz w:val="22"/>
          <w:szCs w:val="22"/>
        </w:rPr>
        <w:t>ARE NOT</w:t>
      </w:r>
      <w:r w:rsidR="00AD5AAA">
        <w:rPr>
          <w:sz w:val="22"/>
          <w:szCs w:val="22"/>
        </w:rPr>
        <w:t xml:space="preserve"> counted here. </w:t>
      </w:r>
    </w:p>
    <w:p w14:paraId="449999D4" w14:textId="1BDA0136" w:rsidR="00AD5AAA" w:rsidRDefault="00AD5AAA" w:rsidP="004915B0">
      <w:pPr>
        <w:pStyle w:val="ListParagraph"/>
        <w:numPr>
          <w:ilvl w:val="0"/>
          <w:numId w:val="3"/>
        </w:numPr>
        <w:spacing w:after="160"/>
        <w:rPr>
          <w:sz w:val="22"/>
          <w:szCs w:val="22"/>
        </w:rPr>
      </w:pPr>
      <w:r w:rsidRPr="0088632E">
        <w:rPr>
          <w:b/>
          <w:bCs/>
          <w:sz w:val="22"/>
          <w:szCs w:val="22"/>
        </w:rPr>
        <w:t>Area Command Teams Committed:</w:t>
      </w:r>
      <w:r>
        <w:rPr>
          <w:sz w:val="22"/>
          <w:szCs w:val="22"/>
        </w:rPr>
        <w:t xml:space="preserve"> The number of Area Command Teams committed nationwide.</w:t>
      </w:r>
    </w:p>
    <w:p w14:paraId="156D3030" w14:textId="46E79A59" w:rsidR="00AD5AAA" w:rsidRDefault="00AD5AAA" w:rsidP="004915B0">
      <w:pPr>
        <w:pStyle w:val="ListParagraph"/>
        <w:numPr>
          <w:ilvl w:val="0"/>
          <w:numId w:val="3"/>
        </w:numPr>
        <w:spacing w:after="160"/>
        <w:rPr>
          <w:sz w:val="22"/>
          <w:szCs w:val="22"/>
        </w:rPr>
      </w:pPr>
      <w:r w:rsidRPr="0088632E">
        <w:rPr>
          <w:b/>
          <w:bCs/>
          <w:sz w:val="22"/>
          <w:szCs w:val="22"/>
        </w:rPr>
        <w:t>NIMO committed:</w:t>
      </w:r>
      <w:r>
        <w:rPr>
          <w:sz w:val="22"/>
          <w:szCs w:val="22"/>
        </w:rPr>
        <w:t xml:space="preserve"> The number of NIMO Teams committed nationwide. </w:t>
      </w:r>
    </w:p>
    <w:p w14:paraId="1D5787A4" w14:textId="04F5B9F8" w:rsidR="00AD5AAA" w:rsidRDefault="00AD5AAA" w:rsidP="004915B0">
      <w:pPr>
        <w:pStyle w:val="ListParagraph"/>
        <w:numPr>
          <w:ilvl w:val="0"/>
          <w:numId w:val="3"/>
        </w:numPr>
        <w:spacing w:after="160"/>
        <w:rPr>
          <w:sz w:val="22"/>
          <w:szCs w:val="22"/>
        </w:rPr>
      </w:pPr>
      <w:r w:rsidRPr="0088632E">
        <w:rPr>
          <w:b/>
          <w:bCs/>
          <w:sz w:val="22"/>
          <w:szCs w:val="22"/>
        </w:rPr>
        <w:lastRenderedPageBreak/>
        <w:t>Type 1 IMTs committed:</w:t>
      </w:r>
      <w:r>
        <w:rPr>
          <w:sz w:val="22"/>
          <w:szCs w:val="22"/>
        </w:rPr>
        <w:t xml:space="preserve"> The number of Type 1 IMTs committed nationwide. </w:t>
      </w:r>
    </w:p>
    <w:p w14:paraId="61EC0202" w14:textId="07591955" w:rsidR="00AD5AAA" w:rsidRDefault="00AD5AAA" w:rsidP="004915B0">
      <w:pPr>
        <w:pStyle w:val="ListParagraph"/>
        <w:numPr>
          <w:ilvl w:val="0"/>
          <w:numId w:val="3"/>
        </w:numPr>
        <w:spacing w:after="160"/>
        <w:rPr>
          <w:sz w:val="22"/>
          <w:szCs w:val="22"/>
        </w:rPr>
      </w:pPr>
      <w:r w:rsidRPr="0088632E">
        <w:rPr>
          <w:b/>
          <w:bCs/>
          <w:sz w:val="22"/>
          <w:szCs w:val="22"/>
        </w:rPr>
        <w:t>Type 2 IMTs committed:</w:t>
      </w:r>
      <w:r>
        <w:rPr>
          <w:sz w:val="22"/>
          <w:szCs w:val="22"/>
        </w:rPr>
        <w:t xml:space="preserve"> The number of Type 2 IMTs committed nationwide. </w:t>
      </w:r>
    </w:p>
    <w:p w14:paraId="002D916C" w14:textId="0613B83C" w:rsidR="00AD5AAA" w:rsidRDefault="00AD5AAA" w:rsidP="004915B0">
      <w:pPr>
        <w:pStyle w:val="ListParagraph"/>
        <w:numPr>
          <w:ilvl w:val="0"/>
          <w:numId w:val="3"/>
        </w:numPr>
        <w:spacing w:after="160"/>
        <w:rPr>
          <w:sz w:val="22"/>
          <w:szCs w:val="22"/>
        </w:rPr>
      </w:pPr>
      <w:r w:rsidRPr="0088632E">
        <w:rPr>
          <w:b/>
          <w:bCs/>
          <w:sz w:val="22"/>
          <w:szCs w:val="22"/>
        </w:rPr>
        <w:t>Complex IMTs committed:</w:t>
      </w:r>
      <w:r>
        <w:rPr>
          <w:sz w:val="22"/>
          <w:szCs w:val="22"/>
        </w:rPr>
        <w:t xml:space="preserve"> The number for Complex IMTs committed nationwide. </w:t>
      </w:r>
    </w:p>
    <w:p w14:paraId="3D8F775D" w14:textId="77777777" w:rsidR="008350F3" w:rsidRDefault="008350F3" w:rsidP="008350F3">
      <w:pPr>
        <w:pStyle w:val="ListParagraph"/>
        <w:spacing w:after="160"/>
        <w:rPr>
          <w:sz w:val="22"/>
          <w:szCs w:val="22"/>
        </w:rPr>
      </w:pPr>
    </w:p>
    <w:p w14:paraId="4640A96D" w14:textId="77777777" w:rsidR="007A280B" w:rsidRPr="008350F3" w:rsidRDefault="007A280B" w:rsidP="00AD5AAA">
      <w:pPr>
        <w:rPr>
          <w:b/>
          <w:bCs/>
        </w:rPr>
      </w:pPr>
      <w:r w:rsidRPr="008350F3">
        <w:rPr>
          <w:b/>
          <w:bCs/>
        </w:rPr>
        <w:t>The Active Incident Resource Summary Table:</w:t>
      </w:r>
    </w:p>
    <w:p w14:paraId="456F478B" w14:textId="349AD2F0" w:rsidR="007A280B" w:rsidRDefault="007A280B" w:rsidP="00AD5AAA">
      <w:pPr>
        <w:rPr>
          <w:sz w:val="22"/>
          <w:szCs w:val="22"/>
        </w:rPr>
      </w:pPr>
    </w:p>
    <w:p w14:paraId="0FB874FD" w14:textId="68EC81DD" w:rsidR="0088632E" w:rsidRDefault="008350F3" w:rsidP="00AD5AAA">
      <w:pPr>
        <w:rPr>
          <w:sz w:val="22"/>
          <w:szCs w:val="22"/>
        </w:rPr>
      </w:pPr>
      <w:r>
        <w:rPr>
          <w:sz w:val="22"/>
          <w:szCs w:val="22"/>
        </w:rPr>
        <w:t>D</w:t>
      </w:r>
      <w:r w:rsidR="004418B3">
        <w:rPr>
          <w:sz w:val="22"/>
          <w:szCs w:val="22"/>
        </w:rPr>
        <w:t>epicts the following by Geographic Area:</w:t>
      </w:r>
    </w:p>
    <w:p w14:paraId="5C5A1D89" w14:textId="77777777" w:rsidR="0088632E" w:rsidRDefault="0088632E" w:rsidP="00AD5AAA">
      <w:pPr>
        <w:rPr>
          <w:sz w:val="22"/>
          <w:szCs w:val="22"/>
        </w:rPr>
      </w:pPr>
    </w:p>
    <w:p w14:paraId="2089CC51" w14:textId="6AD3BA1F" w:rsidR="004418B3" w:rsidRDefault="004418B3" w:rsidP="004418B3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88632E">
        <w:rPr>
          <w:b/>
          <w:bCs/>
          <w:sz w:val="22"/>
          <w:szCs w:val="22"/>
        </w:rPr>
        <w:t>Incidents:</w:t>
      </w:r>
      <w:r>
        <w:rPr>
          <w:sz w:val="22"/>
          <w:szCs w:val="22"/>
        </w:rPr>
        <w:t xml:space="preserve"> </w:t>
      </w:r>
      <w:r w:rsidR="0088632E">
        <w:rPr>
          <w:sz w:val="22"/>
          <w:szCs w:val="22"/>
        </w:rPr>
        <w:t xml:space="preserve">Depicts the number of active incidents within the SIT/209 application, regardless of incident type or size. </w:t>
      </w:r>
    </w:p>
    <w:p w14:paraId="5A586C47" w14:textId="4EAAB6E3" w:rsidR="0088632E" w:rsidRDefault="0088632E" w:rsidP="004418B3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88632E">
        <w:rPr>
          <w:b/>
          <w:bCs/>
          <w:sz w:val="22"/>
          <w:szCs w:val="22"/>
        </w:rPr>
        <w:t>Cumulative Acres:</w:t>
      </w:r>
      <w:r>
        <w:rPr>
          <w:sz w:val="22"/>
          <w:szCs w:val="22"/>
        </w:rPr>
        <w:t xml:space="preserve"> Portrays acres burned on all active incidents within the SIT/209 application. Active incidents may or may not meet large fire criteria. </w:t>
      </w:r>
    </w:p>
    <w:p w14:paraId="306B0DFA" w14:textId="38AA19EC" w:rsidR="0088632E" w:rsidRDefault="0088632E" w:rsidP="004418B3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8350F3">
        <w:rPr>
          <w:b/>
          <w:bCs/>
          <w:sz w:val="22"/>
          <w:szCs w:val="22"/>
        </w:rPr>
        <w:t>Crews/Engines/Helicopters:</w:t>
      </w:r>
      <w:r>
        <w:rPr>
          <w:sz w:val="22"/>
          <w:szCs w:val="22"/>
        </w:rPr>
        <w:t xml:space="preserve"> Shows resources assigned to all active incidents within the SIT/209 application, regardless of incident type.  </w:t>
      </w:r>
    </w:p>
    <w:p w14:paraId="70B155A3" w14:textId="0D5782B9" w:rsidR="008350F3" w:rsidRDefault="008350F3" w:rsidP="004418B3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8350F3">
        <w:rPr>
          <w:b/>
          <w:bCs/>
          <w:sz w:val="22"/>
          <w:szCs w:val="22"/>
        </w:rPr>
        <w:t>Total Personnel:</w:t>
      </w:r>
      <w:r>
        <w:rPr>
          <w:sz w:val="22"/>
          <w:szCs w:val="22"/>
        </w:rPr>
        <w:t xml:space="preserve"> Displays the total number of personnel assigned to all active incidents within the SIT/209 application, regardless of incident type. </w:t>
      </w:r>
    </w:p>
    <w:p w14:paraId="713EBB5C" w14:textId="2E9D97D5" w:rsidR="008350F3" w:rsidRPr="004418B3" w:rsidRDefault="008350F3" w:rsidP="004418B3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8350F3">
        <w:rPr>
          <w:b/>
          <w:bCs/>
          <w:sz w:val="22"/>
          <w:szCs w:val="22"/>
        </w:rPr>
        <w:t>Change in Personnel:</w:t>
      </w:r>
      <w:r>
        <w:rPr>
          <w:sz w:val="22"/>
          <w:szCs w:val="22"/>
        </w:rPr>
        <w:t xml:space="preserve"> Shows the change in personnel from the </w:t>
      </w:r>
      <w:r w:rsidR="00310795">
        <w:rPr>
          <w:sz w:val="22"/>
          <w:szCs w:val="22"/>
        </w:rPr>
        <w:t>previously published IMSR</w:t>
      </w:r>
      <w:r>
        <w:rPr>
          <w:sz w:val="22"/>
          <w:szCs w:val="22"/>
        </w:rPr>
        <w:t xml:space="preserve">.  </w:t>
      </w:r>
    </w:p>
    <w:p w14:paraId="18BD6365" w14:textId="77777777" w:rsidR="007A280B" w:rsidRDefault="007A280B" w:rsidP="00AD5AAA">
      <w:pPr>
        <w:rPr>
          <w:b/>
          <w:bCs/>
          <w:sz w:val="22"/>
          <w:szCs w:val="22"/>
        </w:rPr>
      </w:pPr>
    </w:p>
    <w:p w14:paraId="2E6C7A27" w14:textId="59186A93" w:rsidR="00AD5AAA" w:rsidRPr="008350F3" w:rsidRDefault="00AD5AAA" w:rsidP="00AD5AAA">
      <w:pPr>
        <w:rPr>
          <w:b/>
          <w:bCs/>
        </w:rPr>
      </w:pPr>
      <w:r w:rsidRPr="008350F3">
        <w:rPr>
          <w:b/>
          <w:bCs/>
        </w:rPr>
        <w:t>Geographic Area</w:t>
      </w:r>
      <w:r w:rsidR="000F3CAE" w:rsidRPr="008350F3">
        <w:rPr>
          <w:b/>
          <w:bCs/>
        </w:rPr>
        <w:t xml:space="preserve"> Sections: </w:t>
      </w:r>
    </w:p>
    <w:p w14:paraId="1BEFEA40" w14:textId="4EB25791" w:rsidR="00AD5AAA" w:rsidRDefault="00AD5AAA" w:rsidP="00AD5AAA">
      <w:pPr>
        <w:rPr>
          <w:sz w:val="22"/>
          <w:szCs w:val="22"/>
        </w:rPr>
      </w:pPr>
    </w:p>
    <w:p w14:paraId="4FC74EF5" w14:textId="4E7214A2" w:rsidR="00342A65" w:rsidRPr="008350F3" w:rsidRDefault="00342A65" w:rsidP="00342A65">
      <w:pPr>
        <w:rPr>
          <w:sz w:val="22"/>
          <w:szCs w:val="22"/>
        </w:rPr>
      </w:pPr>
      <w:r w:rsidRPr="008350F3">
        <w:rPr>
          <w:sz w:val="22"/>
          <w:szCs w:val="22"/>
        </w:rPr>
        <w:t xml:space="preserve">“Fire Activity and Teams assigned” numbers represent: </w:t>
      </w:r>
    </w:p>
    <w:p w14:paraId="098E56E8" w14:textId="77777777" w:rsidR="00342A65" w:rsidRDefault="00342A65" w:rsidP="00342A65">
      <w:pPr>
        <w:rPr>
          <w:sz w:val="22"/>
          <w:szCs w:val="22"/>
        </w:rPr>
      </w:pPr>
    </w:p>
    <w:p w14:paraId="5D1C40E6" w14:textId="6D8051F1" w:rsidR="00342A65" w:rsidRDefault="00342A65" w:rsidP="00342A65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New Fires: The total number of confirmed fires from the previous day or week</w:t>
      </w:r>
    </w:p>
    <w:p w14:paraId="6ED47758" w14:textId="6693D96B" w:rsidR="00342A65" w:rsidRDefault="00342A65" w:rsidP="00342A65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New Large Incidents: The total number of new large fires.</w:t>
      </w:r>
    </w:p>
    <w:p w14:paraId="5108C26D" w14:textId="2B2E78ED" w:rsidR="00342A65" w:rsidRDefault="00342A65" w:rsidP="00342A65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Uncontained Large Fires: The total number of large fires being managed by a full suppression strategy.</w:t>
      </w:r>
    </w:p>
    <w:p w14:paraId="30E1DAE4" w14:textId="23E4C5C0" w:rsidR="00342A65" w:rsidRDefault="00342A65" w:rsidP="00342A65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Incident Management Teams: The total number of Incident Management Teams assigned by type. </w:t>
      </w:r>
    </w:p>
    <w:p w14:paraId="1A83110C" w14:textId="77777777" w:rsidR="00342A65" w:rsidRPr="00342A65" w:rsidRDefault="00342A65" w:rsidP="00342A65">
      <w:pPr>
        <w:rPr>
          <w:sz w:val="22"/>
          <w:szCs w:val="22"/>
        </w:rPr>
      </w:pPr>
    </w:p>
    <w:p w14:paraId="46D903A8" w14:textId="23C3A00B" w:rsidR="00AD5AAA" w:rsidRDefault="00AD5AAA" w:rsidP="00AD5AAA">
      <w:pPr>
        <w:rPr>
          <w:sz w:val="22"/>
          <w:szCs w:val="22"/>
        </w:rPr>
      </w:pPr>
      <w:r>
        <w:rPr>
          <w:sz w:val="22"/>
          <w:szCs w:val="22"/>
        </w:rPr>
        <w:t>As large fires occur</w:t>
      </w:r>
      <w:r w:rsidR="000F3CAE">
        <w:rPr>
          <w:sz w:val="22"/>
          <w:szCs w:val="22"/>
        </w:rPr>
        <w:t xml:space="preserve"> in different Geographic Areas</w:t>
      </w:r>
      <w:r>
        <w:rPr>
          <w:sz w:val="22"/>
          <w:szCs w:val="22"/>
        </w:rPr>
        <w:t xml:space="preserve">, they receive written narratives that provide a quick snapshot of where the fire is located, associated fuel models, </w:t>
      </w:r>
      <w:r w:rsidR="000F3CAE">
        <w:rPr>
          <w:sz w:val="22"/>
          <w:szCs w:val="22"/>
        </w:rPr>
        <w:t>observed fire behavior</w:t>
      </w:r>
      <w:r w:rsidR="004915B0">
        <w:rPr>
          <w:sz w:val="22"/>
          <w:szCs w:val="22"/>
        </w:rPr>
        <w:t>, a</w:t>
      </w:r>
      <w:r w:rsidR="000F3CAE">
        <w:rPr>
          <w:sz w:val="22"/>
          <w:szCs w:val="22"/>
        </w:rPr>
        <w:t>ny threats to residences/structures</w:t>
      </w:r>
      <w:r w:rsidR="00041C43">
        <w:rPr>
          <w:sz w:val="22"/>
          <w:szCs w:val="22"/>
        </w:rPr>
        <w:t xml:space="preserve">, </w:t>
      </w:r>
      <w:r w:rsidR="000F3CAE">
        <w:rPr>
          <w:sz w:val="22"/>
          <w:szCs w:val="22"/>
        </w:rPr>
        <w:t>critical infrastructure</w:t>
      </w:r>
      <w:r w:rsidR="00041C43">
        <w:rPr>
          <w:sz w:val="22"/>
          <w:szCs w:val="22"/>
        </w:rPr>
        <w:t>, and evacuations</w:t>
      </w:r>
      <w:r w:rsidR="000F3CAE">
        <w:rPr>
          <w:sz w:val="22"/>
          <w:szCs w:val="22"/>
        </w:rPr>
        <w:t xml:space="preserve">. </w:t>
      </w:r>
    </w:p>
    <w:p w14:paraId="22DF8191" w14:textId="737A5AA9" w:rsidR="00342A65" w:rsidRDefault="00342A65" w:rsidP="00AD5AAA">
      <w:pPr>
        <w:rPr>
          <w:sz w:val="22"/>
          <w:szCs w:val="22"/>
        </w:rPr>
      </w:pPr>
    </w:p>
    <w:p w14:paraId="37F4EE12" w14:textId="23D73D69" w:rsidR="00342A65" w:rsidRDefault="00342A65" w:rsidP="00AD5AAA">
      <w:pPr>
        <w:rPr>
          <w:sz w:val="22"/>
          <w:szCs w:val="22"/>
        </w:rPr>
      </w:pPr>
      <w:r>
        <w:rPr>
          <w:sz w:val="22"/>
          <w:szCs w:val="22"/>
        </w:rPr>
        <w:t xml:space="preserve">Large fires are prioritized by Geographic Area Coordination Center leadership and shown in priority order. Full suppression incidents will receive a narrative until they are contained or fall off due to insufficient reporting. Multiple suppression strategy fires will receive an initial narrative and additional narratives as the incident grows by </w:t>
      </w:r>
      <w:r w:rsidR="008350F3">
        <w:rPr>
          <w:sz w:val="22"/>
          <w:szCs w:val="22"/>
        </w:rPr>
        <w:t>1,000-acre increments</w:t>
      </w:r>
      <w:r>
        <w:rPr>
          <w:sz w:val="22"/>
          <w:szCs w:val="22"/>
        </w:rPr>
        <w:t xml:space="preserve">. </w:t>
      </w:r>
      <w:r w:rsidR="008350F3">
        <w:rPr>
          <w:sz w:val="22"/>
          <w:szCs w:val="22"/>
        </w:rPr>
        <w:t xml:space="preserve">Contained fires do not receive a narrative but are displayed in the Geographic Area Summary Table. </w:t>
      </w:r>
    </w:p>
    <w:p w14:paraId="480E69FE" w14:textId="77777777" w:rsidR="00B85AB5" w:rsidRPr="00D35C9F" w:rsidRDefault="00B85AB5" w:rsidP="005C466D">
      <w:pPr>
        <w:rPr>
          <w:sz w:val="22"/>
          <w:szCs w:val="22"/>
        </w:rPr>
      </w:pPr>
    </w:p>
    <w:p w14:paraId="6C051CAC" w14:textId="70E8B898" w:rsidR="008B4308" w:rsidRDefault="00E54C69" w:rsidP="005C466D">
      <w:pPr>
        <w:rPr>
          <w:sz w:val="22"/>
          <w:szCs w:val="22"/>
        </w:rPr>
      </w:pPr>
      <w:r w:rsidRPr="00D35C9F">
        <w:rPr>
          <w:sz w:val="22"/>
          <w:szCs w:val="22"/>
        </w:rPr>
        <w:t>The</w:t>
      </w:r>
      <w:r w:rsidR="000F23C6" w:rsidRPr="00D35C9F">
        <w:rPr>
          <w:sz w:val="22"/>
          <w:szCs w:val="22"/>
        </w:rPr>
        <w:t xml:space="preserve"> </w:t>
      </w:r>
      <w:r w:rsidR="008350F3">
        <w:rPr>
          <w:sz w:val="22"/>
          <w:szCs w:val="22"/>
        </w:rPr>
        <w:t xml:space="preserve">Geographic Area Summary Table </w:t>
      </w:r>
      <w:r w:rsidR="000F23C6" w:rsidRPr="00D35C9F">
        <w:rPr>
          <w:sz w:val="22"/>
          <w:szCs w:val="22"/>
        </w:rPr>
        <w:t>contain</w:t>
      </w:r>
      <w:r w:rsidRPr="00D35C9F">
        <w:rPr>
          <w:sz w:val="22"/>
          <w:szCs w:val="22"/>
        </w:rPr>
        <w:t>s</w:t>
      </w:r>
      <w:r w:rsidR="000F23C6" w:rsidRPr="00D35C9F">
        <w:rPr>
          <w:sz w:val="22"/>
          <w:szCs w:val="22"/>
        </w:rPr>
        <w:t xml:space="preserve"> statistical information </w:t>
      </w:r>
      <w:r w:rsidR="008350F3">
        <w:rPr>
          <w:sz w:val="22"/>
          <w:szCs w:val="22"/>
        </w:rPr>
        <w:t xml:space="preserve">from the SIT/209 Application for </w:t>
      </w:r>
      <w:r w:rsidR="000F23C6" w:rsidRPr="00D35C9F">
        <w:rPr>
          <w:sz w:val="22"/>
          <w:szCs w:val="22"/>
        </w:rPr>
        <w:t>each large</w:t>
      </w:r>
      <w:r w:rsidR="00680DF4" w:rsidRPr="00D35C9F">
        <w:rPr>
          <w:sz w:val="22"/>
          <w:szCs w:val="22"/>
        </w:rPr>
        <w:t xml:space="preserve"> fire</w:t>
      </w:r>
      <w:r w:rsidR="000F23C6" w:rsidRPr="00D35C9F">
        <w:rPr>
          <w:sz w:val="22"/>
          <w:szCs w:val="22"/>
        </w:rPr>
        <w:t xml:space="preserve"> </w:t>
      </w:r>
      <w:r w:rsidR="00412BA8">
        <w:rPr>
          <w:sz w:val="22"/>
          <w:szCs w:val="22"/>
        </w:rPr>
        <w:t xml:space="preserve">in that </w:t>
      </w:r>
      <w:r w:rsidR="00A44A7C">
        <w:rPr>
          <w:sz w:val="22"/>
          <w:szCs w:val="22"/>
        </w:rPr>
        <w:t>G</w:t>
      </w:r>
      <w:r w:rsidR="00412BA8">
        <w:rPr>
          <w:sz w:val="22"/>
          <w:szCs w:val="22"/>
        </w:rPr>
        <w:t xml:space="preserve">eographic </w:t>
      </w:r>
      <w:r w:rsidR="00A44A7C">
        <w:rPr>
          <w:sz w:val="22"/>
          <w:szCs w:val="22"/>
        </w:rPr>
        <w:t>A</w:t>
      </w:r>
      <w:r w:rsidR="00412BA8">
        <w:rPr>
          <w:sz w:val="22"/>
          <w:szCs w:val="22"/>
        </w:rPr>
        <w:t>rea</w:t>
      </w:r>
      <w:r w:rsidR="000F23C6" w:rsidRPr="00D35C9F">
        <w:rPr>
          <w:sz w:val="22"/>
          <w:szCs w:val="22"/>
        </w:rPr>
        <w:t>.</w:t>
      </w:r>
      <w:r w:rsidR="00285DA4" w:rsidRPr="00D35C9F">
        <w:rPr>
          <w:sz w:val="22"/>
          <w:szCs w:val="22"/>
        </w:rPr>
        <w:t xml:space="preserve"> </w:t>
      </w:r>
    </w:p>
    <w:p w14:paraId="0BF3C3BE" w14:textId="09C20AF2" w:rsidR="000F6E2F" w:rsidRDefault="000F6E2F" w:rsidP="005C466D">
      <w:pPr>
        <w:rPr>
          <w:sz w:val="22"/>
          <w:szCs w:val="22"/>
        </w:rPr>
      </w:pPr>
    </w:p>
    <w:p w14:paraId="4D8E1791" w14:textId="722C227B" w:rsidR="005D684D" w:rsidRPr="005D684D" w:rsidRDefault="00E03563" w:rsidP="005C466D">
      <w:pPr>
        <w:rPr>
          <w:b/>
        </w:rPr>
      </w:pPr>
      <w:r w:rsidRPr="005D684D">
        <w:rPr>
          <w:b/>
        </w:rPr>
        <w:t xml:space="preserve">Fires and Acres </w:t>
      </w:r>
      <w:r w:rsidR="005D684D">
        <w:rPr>
          <w:b/>
        </w:rPr>
        <w:t>(</w:t>
      </w:r>
      <w:r w:rsidRPr="005D684D">
        <w:rPr>
          <w:b/>
        </w:rPr>
        <w:t>Yesterday</w:t>
      </w:r>
      <w:r w:rsidR="005D684D">
        <w:rPr>
          <w:b/>
        </w:rPr>
        <w:t xml:space="preserve"> or Weekly) Table</w:t>
      </w:r>
      <w:r w:rsidR="005D684D" w:rsidRPr="005D684D">
        <w:rPr>
          <w:b/>
        </w:rPr>
        <w:t xml:space="preserve">: </w:t>
      </w:r>
    </w:p>
    <w:p w14:paraId="0D8F687D" w14:textId="77777777" w:rsidR="005D684D" w:rsidRDefault="00E03563" w:rsidP="005C466D">
      <w:pPr>
        <w:rPr>
          <w:sz w:val="22"/>
          <w:szCs w:val="22"/>
        </w:rPr>
      </w:pPr>
      <w:r w:rsidRPr="00172A83">
        <w:rPr>
          <w:sz w:val="22"/>
          <w:szCs w:val="22"/>
        </w:rPr>
        <w:t xml:space="preserve"> </w:t>
      </w:r>
    </w:p>
    <w:p w14:paraId="16D6ED51" w14:textId="19D06F70" w:rsidR="00145009" w:rsidRPr="00172A83" w:rsidRDefault="005D684D" w:rsidP="005C466D">
      <w:pPr>
        <w:rPr>
          <w:sz w:val="22"/>
          <w:szCs w:val="22"/>
        </w:rPr>
      </w:pPr>
      <w:r>
        <w:rPr>
          <w:sz w:val="22"/>
          <w:szCs w:val="22"/>
        </w:rPr>
        <w:t xml:space="preserve">These statistics </w:t>
      </w:r>
      <w:r w:rsidR="00E03563" w:rsidRPr="00172A83">
        <w:rPr>
          <w:sz w:val="22"/>
          <w:szCs w:val="22"/>
        </w:rPr>
        <w:t xml:space="preserve">are derived from Situation Reports submitted by </w:t>
      </w:r>
      <w:r>
        <w:rPr>
          <w:sz w:val="22"/>
          <w:szCs w:val="22"/>
        </w:rPr>
        <w:t xml:space="preserve">local dispatch centers throughout the country and show the number of fires and acres burned by protecting agency, not by ownership. These statistics are considered authoritative and </w:t>
      </w:r>
      <w:r w:rsidRPr="005D684D">
        <w:rPr>
          <w:sz w:val="22"/>
          <w:szCs w:val="22"/>
          <w:u w:val="single"/>
        </w:rPr>
        <w:t>WILL NOT</w:t>
      </w:r>
      <w:r>
        <w:rPr>
          <w:sz w:val="22"/>
          <w:szCs w:val="22"/>
        </w:rPr>
        <w:t xml:space="preserve"> match statistics found in INFORM or IRWIN. </w:t>
      </w:r>
    </w:p>
    <w:p w14:paraId="4E5B064E" w14:textId="77777777" w:rsidR="00E03563" w:rsidRPr="00172A83" w:rsidRDefault="00E03563" w:rsidP="005C466D">
      <w:pPr>
        <w:rPr>
          <w:sz w:val="22"/>
          <w:szCs w:val="22"/>
        </w:rPr>
      </w:pPr>
    </w:p>
    <w:p w14:paraId="150DBBED" w14:textId="42FF5D8F" w:rsidR="002A2AB5" w:rsidRDefault="00E03563" w:rsidP="002A2AB5">
      <w:pPr>
        <w:rPr>
          <w:b/>
        </w:rPr>
      </w:pPr>
      <w:r w:rsidRPr="005D684D">
        <w:rPr>
          <w:b/>
        </w:rPr>
        <w:t xml:space="preserve">Fires and Acres Year </w:t>
      </w:r>
      <w:r w:rsidR="00DF7710" w:rsidRPr="005D684D">
        <w:rPr>
          <w:b/>
        </w:rPr>
        <w:t>to Date</w:t>
      </w:r>
      <w:r w:rsidR="005D684D" w:rsidRPr="005D684D">
        <w:rPr>
          <w:b/>
        </w:rPr>
        <w:t xml:space="preserve"> Table</w:t>
      </w:r>
      <w:r w:rsidR="005D684D">
        <w:rPr>
          <w:b/>
        </w:rPr>
        <w:t xml:space="preserve">: </w:t>
      </w:r>
    </w:p>
    <w:p w14:paraId="59B50313" w14:textId="1043DEB9" w:rsidR="005D684D" w:rsidRDefault="005D684D" w:rsidP="002A2AB5">
      <w:pPr>
        <w:rPr>
          <w:b/>
        </w:rPr>
      </w:pPr>
    </w:p>
    <w:p w14:paraId="0D1F4410" w14:textId="77777777" w:rsidR="005D684D" w:rsidRPr="00172A83" w:rsidRDefault="005D684D" w:rsidP="005D684D">
      <w:pPr>
        <w:rPr>
          <w:sz w:val="22"/>
          <w:szCs w:val="22"/>
        </w:rPr>
      </w:pPr>
      <w:r>
        <w:rPr>
          <w:sz w:val="22"/>
          <w:szCs w:val="22"/>
        </w:rPr>
        <w:t xml:space="preserve">These statistics </w:t>
      </w:r>
      <w:r w:rsidRPr="00172A83">
        <w:rPr>
          <w:sz w:val="22"/>
          <w:szCs w:val="22"/>
        </w:rPr>
        <w:t xml:space="preserve">are derived from Situation Reports submitted by </w:t>
      </w:r>
      <w:r>
        <w:rPr>
          <w:sz w:val="22"/>
          <w:szCs w:val="22"/>
        </w:rPr>
        <w:t xml:space="preserve">local dispatch centers throughout the country and show the number of fires and acres burned by protecting agency, not by ownership. These statistics are considered authoritative and </w:t>
      </w:r>
      <w:r w:rsidRPr="005D684D">
        <w:rPr>
          <w:sz w:val="22"/>
          <w:szCs w:val="22"/>
          <w:u w:val="single"/>
        </w:rPr>
        <w:t>WILL NOT</w:t>
      </w:r>
      <w:r>
        <w:rPr>
          <w:sz w:val="22"/>
          <w:szCs w:val="22"/>
        </w:rPr>
        <w:t xml:space="preserve"> match statistics found in INFORM or IRWIN. </w:t>
      </w:r>
    </w:p>
    <w:p w14:paraId="4AEF218E" w14:textId="77777777" w:rsidR="00E03563" w:rsidRPr="00172A83" w:rsidRDefault="00E03563" w:rsidP="005C466D">
      <w:pPr>
        <w:rPr>
          <w:sz w:val="22"/>
          <w:szCs w:val="22"/>
        </w:rPr>
      </w:pPr>
    </w:p>
    <w:p w14:paraId="02F2A9AC" w14:textId="77777777" w:rsidR="005D684D" w:rsidRDefault="00E03563" w:rsidP="005C466D">
      <w:pPr>
        <w:rPr>
          <w:sz w:val="22"/>
          <w:szCs w:val="22"/>
        </w:rPr>
      </w:pPr>
      <w:r w:rsidRPr="005D684D">
        <w:rPr>
          <w:b/>
        </w:rPr>
        <w:t>Ten Year Averages</w:t>
      </w:r>
      <w:r w:rsidR="005D684D">
        <w:rPr>
          <w:sz w:val="22"/>
          <w:szCs w:val="22"/>
        </w:rPr>
        <w:t>:</w:t>
      </w:r>
    </w:p>
    <w:p w14:paraId="3EF9D7AF" w14:textId="77777777" w:rsidR="005D684D" w:rsidRDefault="005D684D" w:rsidP="005C466D">
      <w:pPr>
        <w:rPr>
          <w:sz w:val="22"/>
          <w:szCs w:val="22"/>
        </w:rPr>
      </w:pPr>
    </w:p>
    <w:p w14:paraId="52E70FBD" w14:textId="05425251" w:rsidR="00FB1940" w:rsidRDefault="005D684D" w:rsidP="005C466D">
      <w:pPr>
        <w:rPr>
          <w:sz w:val="22"/>
          <w:szCs w:val="22"/>
        </w:rPr>
      </w:pPr>
      <w:r>
        <w:rPr>
          <w:sz w:val="22"/>
          <w:szCs w:val="22"/>
        </w:rPr>
        <w:t>Statistics are</w:t>
      </w:r>
      <w:r w:rsidR="00400F0E" w:rsidRPr="00172A83">
        <w:rPr>
          <w:sz w:val="22"/>
          <w:szCs w:val="22"/>
        </w:rPr>
        <w:t xml:space="preserve"> derived</w:t>
      </w:r>
      <w:r w:rsidR="00E03563" w:rsidRPr="00172A83">
        <w:rPr>
          <w:sz w:val="22"/>
          <w:szCs w:val="22"/>
        </w:rPr>
        <w:t xml:space="preserve"> from a spreadsheet maintained by the NICC Intelligence Desk. </w:t>
      </w:r>
    </w:p>
    <w:p w14:paraId="0553A69F" w14:textId="77777777" w:rsidR="00264C79" w:rsidRPr="00172A83" w:rsidRDefault="00264C79" w:rsidP="005C466D">
      <w:pPr>
        <w:rPr>
          <w:sz w:val="22"/>
          <w:szCs w:val="22"/>
        </w:rPr>
      </w:pPr>
    </w:p>
    <w:p w14:paraId="2DDF93FD" w14:textId="77777777" w:rsidR="00264C79" w:rsidRDefault="00264C79" w:rsidP="005C466D">
      <w:pPr>
        <w:rPr>
          <w:b/>
          <w:sz w:val="22"/>
          <w:szCs w:val="22"/>
        </w:rPr>
      </w:pPr>
    </w:p>
    <w:p w14:paraId="4F15C5BC" w14:textId="77777777" w:rsidR="005D684D" w:rsidRPr="005D684D" w:rsidRDefault="00264C79" w:rsidP="005C466D">
      <w:pPr>
        <w:rPr>
          <w:b/>
        </w:rPr>
      </w:pPr>
      <w:r w:rsidRPr="005D684D">
        <w:rPr>
          <w:b/>
        </w:rPr>
        <w:t>Predictive Services Discussion</w:t>
      </w:r>
      <w:r w:rsidR="005D684D" w:rsidRPr="005D684D">
        <w:rPr>
          <w:b/>
        </w:rPr>
        <w:t>:</w:t>
      </w:r>
    </w:p>
    <w:p w14:paraId="385429A2" w14:textId="77777777" w:rsidR="005D684D" w:rsidRDefault="005D684D" w:rsidP="005C466D">
      <w:pPr>
        <w:rPr>
          <w:b/>
          <w:sz w:val="22"/>
          <w:szCs w:val="22"/>
        </w:rPr>
      </w:pPr>
    </w:p>
    <w:p w14:paraId="753D1C5C" w14:textId="6C07AF76" w:rsidR="00264C79" w:rsidRDefault="005D684D" w:rsidP="005C466D">
      <w:pPr>
        <w:rPr>
          <w:b/>
          <w:sz w:val="22"/>
          <w:szCs w:val="22"/>
        </w:rPr>
      </w:pPr>
      <w:r>
        <w:rPr>
          <w:bCs/>
          <w:sz w:val="22"/>
          <w:szCs w:val="22"/>
        </w:rPr>
        <w:t>Provides</w:t>
      </w:r>
      <w:r w:rsidR="00264C79" w:rsidRPr="00264C79">
        <w:rPr>
          <w:sz w:val="22"/>
          <w:szCs w:val="22"/>
        </w:rPr>
        <w:t xml:space="preserve"> a brief</w:t>
      </w:r>
      <w:r>
        <w:rPr>
          <w:sz w:val="22"/>
          <w:szCs w:val="22"/>
        </w:rPr>
        <w:t xml:space="preserve"> </w:t>
      </w:r>
      <w:r w:rsidR="00264C79" w:rsidRPr="00264C79">
        <w:rPr>
          <w:sz w:val="22"/>
          <w:szCs w:val="22"/>
        </w:rPr>
        <w:t xml:space="preserve">snapshot of the </w:t>
      </w:r>
      <w:r>
        <w:rPr>
          <w:sz w:val="22"/>
          <w:szCs w:val="22"/>
        </w:rPr>
        <w:t xml:space="preserve">national </w:t>
      </w:r>
      <w:r w:rsidR="00264C79" w:rsidRPr="00264C79">
        <w:rPr>
          <w:sz w:val="22"/>
          <w:szCs w:val="22"/>
        </w:rPr>
        <w:t>weather forecast</w:t>
      </w:r>
      <w:r>
        <w:rPr>
          <w:sz w:val="22"/>
          <w:szCs w:val="22"/>
        </w:rPr>
        <w:t xml:space="preserve">. Emphasis may be placed on Geographic Areas experiencing a higher level of activity. </w:t>
      </w:r>
    </w:p>
    <w:p w14:paraId="4475F241" w14:textId="77777777" w:rsidR="00264C79" w:rsidRDefault="00264C79" w:rsidP="005C466D">
      <w:pPr>
        <w:rPr>
          <w:b/>
          <w:sz w:val="22"/>
          <w:szCs w:val="22"/>
        </w:rPr>
      </w:pPr>
    </w:p>
    <w:p w14:paraId="2CCEAA29" w14:textId="77777777" w:rsidR="00264C79" w:rsidRDefault="00264C79" w:rsidP="005C466D">
      <w:pPr>
        <w:rPr>
          <w:sz w:val="22"/>
          <w:szCs w:val="22"/>
        </w:rPr>
      </w:pPr>
    </w:p>
    <w:p w14:paraId="0F62C289" w14:textId="7B6A63FF" w:rsidR="00264C79" w:rsidRPr="00495AD6" w:rsidRDefault="00264C79" w:rsidP="005C466D">
      <w:r w:rsidRPr="00495AD6">
        <w:rPr>
          <w:b/>
        </w:rPr>
        <w:t>6 Minutes for Safety</w:t>
      </w:r>
      <w:r w:rsidR="005D684D" w:rsidRPr="00495AD6">
        <w:rPr>
          <w:b/>
        </w:rPr>
        <w:t xml:space="preserve">: </w:t>
      </w:r>
      <w:r w:rsidRPr="00495AD6">
        <w:t xml:space="preserve"> </w:t>
      </w:r>
    </w:p>
    <w:p w14:paraId="3B8B31E3" w14:textId="66059BDE" w:rsidR="005D684D" w:rsidRDefault="005D684D" w:rsidP="005C466D">
      <w:pPr>
        <w:rPr>
          <w:sz w:val="22"/>
          <w:szCs w:val="22"/>
        </w:rPr>
      </w:pPr>
    </w:p>
    <w:p w14:paraId="399A2909" w14:textId="2D9FB21D" w:rsidR="00AD7FB0" w:rsidRPr="00495AD6" w:rsidRDefault="005D684D" w:rsidP="005C466D">
      <w:pPr>
        <w:rPr>
          <w:sz w:val="22"/>
          <w:szCs w:val="22"/>
        </w:rPr>
      </w:pPr>
      <w:r>
        <w:rPr>
          <w:sz w:val="22"/>
          <w:szCs w:val="22"/>
        </w:rPr>
        <w:t>A link is provided to the d</w:t>
      </w:r>
      <w:r w:rsidR="00495AD6">
        <w:rPr>
          <w:sz w:val="22"/>
          <w:szCs w:val="22"/>
        </w:rPr>
        <w:t xml:space="preserve">aily 6 Minutes for Safety topic. </w:t>
      </w:r>
    </w:p>
    <w:p w14:paraId="6A24FF02" w14:textId="77777777" w:rsidR="003F7157" w:rsidRDefault="003F7157" w:rsidP="005C466D">
      <w:pPr>
        <w:rPr>
          <w:b/>
          <w:sz w:val="22"/>
          <w:szCs w:val="22"/>
        </w:rPr>
      </w:pPr>
    </w:p>
    <w:p w14:paraId="127376C6" w14:textId="3FAE32BC" w:rsidR="00CC44FF" w:rsidRPr="00CE6B62" w:rsidRDefault="00CC44FF" w:rsidP="005C466D">
      <w:pPr>
        <w:rPr>
          <w:b/>
          <w:i/>
          <w:color w:val="000000"/>
          <w:sz w:val="22"/>
          <w:szCs w:val="22"/>
        </w:rPr>
      </w:pPr>
      <w:r w:rsidRPr="00CE6B62">
        <w:rPr>
          <w:b/>
          <w:i/>
          <w:color w:val="000000"/>
          <w:sz w:val="22"/>
          <w:szCs w:val="22"/>
        </w:rPr>
        <w:t xml:space="preserve"> </w:t>
      </w:r>
    </w:p>
    <w:sectPr w:rsidR="00CC44FF" w:rsidRPr="00CE6B62" w:rsidSect="002B04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AF669" w14:textId="77777777" w:rsidR="00482C54" w:rsidRDefault="00482C54">
      <w:r>
        <w:separator/>
      </w:r>
    </w:p>
  </w:endnote>
  <w:endnote w:type="continuationSeparator" w:id="0">
    <w:p w14:paraId="31DE6538" w14:textId="77777777" w:rsidR="00482C54" w:rsidRDefault="00482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10B8F" w14:textId="77777777" w:rsidR="00482C54" w:rsidRDefault="00482C54">
      <w:r>
        <w:separator/>
      </w:r>
    </w:p>
  </w:footnote>
  <w:footnote w:type="continuationSeparator" w:id="0">
    <w:p w14:paraId="75BEBE03" w14:textId="77777777" w:rsidR="00482C54" w:rsidRDefault="00482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054C"/>
    <w:multiLevelType w:val="hybridMultilevel"/>
    <w:tmpl w:val="E3C4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B1E25"/>
    <w:multiLevelType w:val="hybridMultilevel"/>
    <w:tmpl w:val="8D965BC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D2683"/>
    <w:multiLevelType w:val="hybridMultilevel"/>
    <w:tmpl w:val="5D1EC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44E94"/>
    <w:multiLevelType w:val="hybridMultilevel"/>
    <w:tmpl w:val="86447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77577"/>
    <w:multiLevelType w:val="hybridMultilevel"/>
    <w:tmpl w:val="0D7A57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A1C06"/>
    <w:multiLevelType w:val="hybridMultilevel"/>
    <w:tmpl w:val="90D24B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2B21479"/>
    <w:multiLevelType w:val="hybridMultilevel"/>
    <w:tmpl w:val="124AF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84613"/>
    <w:multiLevelType w:val="hybridMultilevel"/>
    <w:tmpl w:val="0F14E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47187"/>
    <w:multiLevelType w:val="hybridMultilevel"/>
    <w:tmpl w:val="3A228F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3A4450"/>
    <w:multiLevelType w:val="hybridMultilevel"/>
    <w:tmpl w:val="E6DC0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970BE2"/>
    <w:multiLevelType w:val="hybridMultilevel"/>
    <w:tmpl w:val="5AD8A73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A70C41"/>
    <w:multiLevelType w:val="hybridMultilevel"/>
    <w:tmpl w:val="9670D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C80B8F"/>
    <w:multiLevelType w:val="hybridMultilevel"/>
    <w:tmpl w:val="6A86172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215328">
    <w:abstractNumId w:val="4"/>
  </w:num>
  <w:num w:numId="2" w16cid:durableId="1534924563">
    <w:abstractNumId w:val="11"/>
  </w:num>
  <w:num w:numId="3" w16cid:durableId="1312905623">
    <w:abstractNumId w:val="9"/>
  </w:num>
  <w:num w:numId="4" w16cid:durableId="798648333">
    <w:abstractNumId w:val="0"/>
  </w:num>
  <w:num w:numId="5" w16cid:durableId="2117862937">
    <w:abstractNumId w:val="10"/>
  </w:num>
  <w:num w:numId="6" w16cid:durableId="763457180">
    <w:abstractNumId w:val="12"/>
  </w:num>
  <w:num w:numId="7" w16cid:durableId="504590211">
    <w:abstractNumId w:val="1"/>
  </w:num>
  <w:num w:numId="8" w16cid:durableId="76708493">
    <w:abstractNumId w:val="7"/>
  </w:num>
  <w:num w:numId="9" w16cid:durableId="1802769549">
    <w:abstractNumId w:val="3"/>
  </w:num>
  <w:num w:numId="10" w16cid:durableId="1335304011">
    <w:abstractNumId w:val="6"/>
  </w:num>
  <w:num w:numId="11" w16cid:durableId="1782605147">
    <w:abstractNumId w:val="2"/>
  </w:num>
  <w:num w:numId="12" w16cid:durableId="1578857827">
    <w:abstractNumId w:val="5"/>
  </w:num>
  <w:num w:numId="13" w16cid:durableId="10489212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84B"/>
    <w:rsid w:val="000075DA"/>
    <w:rsid w:val="00014B64"/>
    <w:rsid w:val="0002721F"/>
    <w:rsid w:val="00030B40"/>
    <w:rsid w:val="00032C3B"/>
    <w:rsid w:val="00041C43"/>
    <w:rsid w:val="000456E5"/>
    <w:rsid w:val="0004645E"/>
    <w:rsid w:val="0004695E"/>
    <w:rsid w:val="000522E8"/>
    <w:rsid w:val="00055BF5"/>
    <w:rsid w:val="00063CAA"/>
    <w:rsid w:val="000829D0"/>
    <w:rsid w:val="00082F58"/>
    <w:rsid w:val="0008574C"/>
    <w:rsid w:val="0008762A"/>
    <w:rsid w:val="00087806"/>
    <w:rsid w:val="000A3A47"/>
    <w:rsid w:val="000A6C75"/>
    <w:rsid w:val="000B00D2"/>
    <w:rsid w:val="000B1320"/>
    <w:rsid w:val="000B1AD3"/>
    <w:rsid w:val="000B1DC6"/>
    <w:rsid w:val="000B3B1D"/>
    <w:rsid w:val="000C5835"/>
    <w:rsid w:val="000C6B7D"/>
    <w:rsid w:val="000C75B3"/>
    <w:rsid w:val="000F23C6"/>
    <w:rsid w:val="000F3CAE"/>
    <w:rsid w:val="000F6E2F"/>
    <w:rsid w:val="00101B7A"/>
    <w:rsid w:val="00104B2D"/>
    <w:rsid w:val="00116ABF"/>
    <w:rsid w:val="00121FF1"/>
    <w:rsid w:val="00123B58"/>
    <w:rsid w:val="00125AC5"/>
    <w:rsid w:val="00133846"/>
    <w:rsid w:val="00134563"/>
    <w:rsid w:val="0013643F"/>
    <w:rsid w:val="00140CBE"/>
    <w:rsid w:val="001416BA"/>
    <w:rsid w:val="001441DF"/>
    <w:rsid w:val="00145009"/>
    <w:rsid w:val="00146D9C"/>
    <w:rsid w:val="001518B3"/>
    <w:rsid w:val="00154F33"/>
    <w:rsid w:val="00163FAF"/>
    <w:rsid w:val="00165361"/>
    <w:rsid w:val="0016571F"/>
    <w:rsid w:val="00171188"/>
    <w:rsid w:val="0017121F"/>
    <w:rsid w:val="00172A83"/>
    <w:rsid w:val="00174403"/>
    <w:rsid w:val="00175FEF"/>
    <w:rsid w:val="00187CF0"/>
    <w:rsid w:val="00193B91"/>
    <w:rsid w:val="00195D95"/>
    <w:rsid w:val="001A1778"/>
    <w:rsid w:val="001A6889"/>
    <w:rsid w:val="001B6D61"/>
    <w:rsid w:val="001C2ECD"/>
    <w:rsid w:val="001D29D9"/>
    <w:rsid w:val="001D7557"/>
    <w:rsid w:val="001E26E5"/>
    <w:rsid w:val="001F28CE"/>
    <w:rsid w:val="001F5497"/>
    <w:rsid w:val="002021EA"/>
    <w:rsid w:val="002026C6"/>
    <w:rsid w:val="00202E07"/>
    <w:rsid w:val="00205711"/>
    <w:rsid w:val="00207DEF"/>
    <w:rsid w:val="00210478"/>
    <w:rsid w:val="00216D13"/>
    <w:rsid w:val="002172A4"/>
    <w:rsid w:val="002271D9"/>
    <w:rsid w:val="0022747B"/>
    <w:rsid w:val="00230D2E"/>
    <w:rsid w:val="00234A58"/>
    <w:rsid w:val="002419DD"/>
    <w:rsid w:val="002445D1"/>
    <w:rsid w:val="00244E9A"/>
    <w:rsid w:val="00256F04"/>
    <w:rsid w:val="00256F29"/>
    <w:rsid w:val="00264C79"/>
    <w:rsid w:val="00266B54"/>
    <w:rsid w:val="00267A73"/>
    <w:rsid w:val="00270590"/>
    <w:rsid w:val="0027317F"/>
    <w:rsid w:val="002739E2"/>
    <w:rsid w:val="00285B2D"/>
    <w:rsid w:val="00285DA4"/>
    <w:rsid w:val="0029134E"/>
    <w:rsid w:val="002914C0"/>
    <w:rsid w:val="0029774B"/>
    <w:rsid w:val="002A1D5C"/>
    <w:rsid w:val="002A2AB5"/>
    <w:rsid w:val="002B046C"/>
    <w:rsid w:val="002B3436"/>
    <w:rsid w:val="002C1397"/>
    <w:rsid w:val="002C288C"/>
    <w:rsid w:val="002C3C00"/>
    <w:rsid w:val="002C585F"/>
    <w:rsid w:val="002E0B7D"/>
    <w:rsid w:val="002E1495"/>
    <w:rsid w:val="002E7936"/>
    <w:rsid w:val="002F58EF"/>
    <w:rsid w:val="0030533D"/>
    <w:rsid w:val="003079E6"/>
    <w:rsid w:val="00310795"/>
    <w:rsid w:val="00310E4E"/>
    <w:rsid w:val="00312442"/>
    <w:rsid w:val="00315CF6"/>
    <w:rsid w:val="00330A03"/>
    <w:rsid w:val="00332365"/>
    <w:rsid w:val="00333D8E"/>
    <w:rsid w:val="00334603"/>
    <w:rsid w:val="00336EA4"/>
    <w:rsid w:val="00342A65"/>
    <w:rsid w:val="003562A5"/>
    <w:rsid w:val="003611BF"/>
    <w:rsid w:val="00361296"/>
    <w:rsid w:val="003628F6"/>
    <w:rsid w:val="003643BF"/>
    <w:rsid w:val="00364FEF"/>
    <w:rsid w:val="00372716"/>
    <w:rsid w:val="00374879"/>
    <w:rsid w:val="00376670"/>
    <w:rsid w:val="00383B8C"/>
    <w:rsid w:val="00386D4D"/>
    <w:rsid w:val="003915C6"/>
    <w:rsid w:val="0039252C"/>
    <w:rsid w:val="00392A8F"/>
    <w:rsid w:val="00395B4E"/>
    <w:rsid w:val="003965E9"/>
    <w:rsid w:val="0039778C"/>
    <w:rsid w:val="003A5C38"/>
    <w:rsid w:val="003B7129"/>
    <w:rsid w:val="003C1806"/>
    <w:rsid w:val="003D07BB"/>
    <w:rsid w:val="003D2F3C"/>
    <w:rsid w:val="003E07E6"/>
    <w:rsid w:val="003E3A9A"/>
    <w:rsid w:val="003F7157"/>
    <w:rsid w:val="004005BC"/>
    <w:rsid w:val="00400F0E"/>
    <w:rsid w:val="00412BA8"/>
    <w:rsid w:val="00425EFD"/>
    <w:rsid w:val="00432D6D"/>
    <w:rsid w:val="004418B3"/>
    <w:rsid w:val="00441C36"/>
    <w:rsid w:val="00443DF0"/>
    <w:rsid w:val="00450549"/>
    <w:rsid w:val="0045787A"/>
    <w:rsid w:val="00463723"/>
    <w:rsid w:val="00463A79"/>
    <w:rsid w:val="00465D13"/>
    <w:rsid w:val="00466596"/>
    <w:rsid w:val="004665B0"/>
    <w:rsid w:val="00471121"/>
    <w:rsid w:val="00473EBB"/>
    <w:rsid w:val="004815F6"/>
    <w:rsid w:val="00482C54"/>
    <w:rsid w:val="004853F1"/>
    <w:rsid w:val="004915B0"/>
    <w:rsid w:val="00495AD6"/>
    <w:rsid w:val="00496A4C"/>
    <w:rsid w:val="004B3728"/>
    <w:rsid w:val="004C1615"/>
    <w:rsid w:val="004C2B1E"/>
    <w:rsid w:val="004C32CD"/>
    <w:rsid w:val="004C3501"/>
    <w:rsid w:val="004C40D4"/>
    <w:rsid w:val="004C7D1E"/>
    <w:rsid w:val="004D114B"/>
    <w:rsid w:val="004D3A91"/>
    <w:rsid w:val="004D7127"/>
    <w:rsid w:val="004E1D3C"/>
    <w:rsid w:val="004E7D8D"/>
    <w:rsid w:val="0050415E"/>
    <w:rsid w:val="00507CE4"/>
    <w:rsid w:val="0051320C"/>
    <w:rsid w:val="00514376"/>
    <w:rsid w:val="00515AC4"/>
    <w:rsid w:val="00517DFF"/>
    <w:rsid w:val="0053088B"/>
    <w:rsid w:val="00535000"/>
    <w:rsid w:val="00535D79"/>
    <w:rsid w:val="0053652C"/>
    <w:rsid w:val="00552852"/>
    <w:rsid w:val="00563C02"/>
    <w:rsid w:val="0058298D"/>
    <w:rsid w:val="0058360A"/>
    <w:rsid w:val="005873B6"/>
    <w:rsid w:val="00592702"/>
    <w:rsid w:val="00597785"/>
    <w:rsid w:val="005B0866"/>
    <w:rsid w:val="005B47D5"/>
    <w:rsid w:val="005C1954"/>
    <w:rsid w:val="005C466D"/>
    <w:rsid w:val="005D684D"/>
    <w:rsid w:val="005D6B0B"/>
    <w:rsid w:val="005E5D94"/>
    <w:rsid w:val="005E66E6"/>
    <w:rsid w:val="005F2DAB"/>
    <w:rsid w:val="005F6A41"/>
    <w:rsid w:val="00605E2B"/>
    <w:rsid w:val="006066F4"/>
    <w:rsid w:val="006168BF"/>
    <w:rsid w:val="0061785C"/>
    <w:rsid w:val="00622697"/>
    <w:rsid w:val="00626EB2"/>
    <w:rsid w:val="006274B6"/>
    <w:rsid w:val="00636F6A"/>
    <w:rsid w:val="006372AD"/>
    <w:rsid w:val="006555BE"/>
    <w:rsid w:val="00660D33"/>
    <w:rsid w:val="00680DF4"/>
    <w:rsid w:val="00684ACD"/>
    <w:rsid w:val="00685612"/>
    <w:rsid w:val="00692724"/>
    <w:rsid w:val="0069471E"/>
    <w:rsid w:val="006972AB"/>
    <w:rsid w:val="006A140E"/>
    <w:rsid w:val="006A16E5"/>
    <w:rsid w:val="006A466A"/>
    <w:rsid w:val="006B362C"/>
    <w:rsid w:val="006B392E"/>
    <w:rsid w:val="006B64AD"/>
    <w:rsid w:val="006C2CB5"/>
    <w:rsid w:val="006C46BF"/>
    <w:rsid w:val="006C58C1"/>
    <w:rsid w:val="006C7ED0"/>
    <w:rsid w:val="006D67C6"/>
    <w:rsid w:val="006D7006"/>
    <w:rsid w:val="006E6867"/>
    <w:rsid w:val="006F2018"/>
    <w:rsid w:val="006F3149"/>
    <w:rsid w:val="006F3208"/>
    <w:rsid w:val="006F55B9"/>
    <w:rsid w:val="007036EB"/>
    <w:rsid w:val="007078E4"/>
    <w:rsid w:val="00710524"/>
    <w:rsid w:val="00712617"/>
    <w:rsid w:val="00715BF8"/>
    <w:rsid w:val="007338F1"/>
    <w:rsid w:val="00734BDA"/>
    <w:rsid w:val="0075174A"/>
    <w:rsid w:val="00755F67"/>
    <w:rsid w:val="00767E7F"/>
    <w:rsid w:val="0077072D"/>
    <w:rsid w:val="007846E0"/>
    <w:rsid w:val="00787B5E"/>
    <w:rsid w:val="00795605"/>
    <w:rsid w:val="007A0371"/>
    <w:rsid w:val="007A26C2"/>
    <w:rsid w:val="007A280B"/>
    <w:rsid w:val="007A2E8C"/>
    <w:rsid w:val="007A6DF6"/>
    <w:rsid w:val="007C018D"/>
    <w:rsid w:val="007C740E"/>
    <w:rsid w:val="007D07B4"/>
    <w:rsid w:val="007D6B5D"/>
    <w:rsid w:val="007E4938"/>
    <w:rsid w:val="007E6C9A"/>
    <w:rsid w:val="007E750C"/>
    <w:rsid w:val="007F0591"/>
    <w:rsid w:val="007F2CEE"/>
    <w:rsid w:val="00801190"/>
    <w:rsid w:val="00803FE8"/>
    <w:rsid w:val="008048F0"/>
    <w:rsid w:val="00804D30"/>
    <w:rsid w:val="00806109"/>
    <w:rsid w:val="00812DA5"/>
    <w:rsid w:val="00813F7A"/>
    <w:rsid w:val="00821368"/>
    <w:rsid w:val="008221B7"/>
    <w:rsid w:val="0082224D"/>
    <w:rsid w:val="0082733F"/>
    <w:rsid w:val="008276BA"/>
    <w:rsid w:val="00827C27"/>
    <w:rsid w:val="008341A2"/>
    <w:rsid w:val="00834D7C"/>
    <w:rsid w:val="008350F3"/>
    <w:rsid w:val="0083520D"/>
    <w:rsid w:val="00836FFA"/>
    <w:rsid w:val="00854D63"/>
    <w:rsid w:val="00861B85"/>
    <w:rsid w:val="00864B77"/>
    <w:rsid w:val="00870947"/>
    <w:rsid w:val="00876E65"/>
    <w:rsid w:val="008826F2"/>
    <w:rsid w:val="00882FF6"/>
    <w:rsid w:val="0088459B"/>
    <w:rsid w:val="0088632E"/>
    <w:rsid w:val="00891A03"/>
    <w:rsid w:val="008A7865"/>
    <w:rsid w:val="008A7D94"/>
    <w:rsid w:val="008B0060"/>
    <w:rsid w:val="008B4308"/>
    <w:rsid w:val="008B59D6"/>
    <w:rsid w:val="008C2BF0"/>
    <w:rsid w:val="0090096A"/>
    <w:rsid w:val="009018E7"/>
    <w:rsid w:val="00912758"/>
    <w:rsid w:val="009141AA"/>
    <w:rsid w:val="00920F6F"/>
    <w:rsid w:val="009215BE"/>
    <w:rsid w:val="00934B9C"/>
    <w:rsid w:val="00941839"/>
    <w:rsid w:val="0095013F"/>
    <w:rsid w:val="00951864"/>
    <w:rsid w:val="00951ED2"/>
    <w:rsid w:val="00952CE9"/>
    <w:rsid w:val="00953544"/>
    <w:rsid w:val="00965454"/>
    <w:rsid w:val="00967944"/>
    <w:rsid w:val="00970936"/>
    <w:rsid w:val="009730B8"/>
    <w:rsid w:val="00980A83"/>
    <w:rsid w:val="009814CF"/>
    <w:rsid w:val="00984176"/>
    <w:rsid w:val="0098726E"/>
    <w:rsid w:val="0098737F"/>
    <w:rsid w:val="009875A5"/>
    <w:rsid w:val="00993A1C"/>
    <w:rsid w:val="00996A96"/>
    <w:rsid w:val="00996E83"/>
    <w:rsid w:val="009A1802"/>
    <w:rsid w:val="009A1AA8"/>
    <w:rsid w:val="009A1F5D"/>
    <w:rsid w:val="009B0E69"/>
    <w:rsid w:val="009B55F2"/>
    <w:rsid w:val="009B5FE6"/>
    <w:rsid w:val="009C647D"/>
    <w:rsid w:val="009E14D6"/>
    <w:rsid w:val="009E3675"/>
    <w:rsid w:val="009E5DA5"/>
    <w:rsid w:val="009E7748"/>
    <w:rsid w:val="009E77C4"/>
    <w:rsid w:val="009F1AAE"/>
    <w:rsid w:val="009F29A5"/>
    <w:rsid w:val="009F4B77"/>
    <w:rsid w:val="009F52F5"/>
    <w:rsid w:val="009F7791"/>
    <w:rsid w:val="00A00CBA"/>
    <w:rsid w:val="00A07395"/>
    <w:rsid w:val="00A25E7F"/>
    <w:rsid w:val="00A30B4B"/>
    <w:rsid w:val="00A35FB5"/>
    <w:rsid w:val="00A37750"/>
    <w:rsid w:val="00A37AD7"/>
    <w:rsid w:val="00A44A7C"/>
    <w:rsid w:val="00A45B3F"/>
    <w:rsid w:val="00A476EA"/>
    <w:rsid w:val="00A507C7"/>
    <w:rsid w:val="00A54635"/>
    <w:rsid w:val="00A622EA"/>
    <w:rsid w:val="00A62DF1"/>
    <w:rsid w:val="00A64D33"/>
    <w:rsid w:val="00A703D1"/>
    <w:rsid w:val="00A72524"/>
    <w:rsid w:val="00A74940"/>
    <w:rsid w:val="00A82B44"/>
    <w:rsid w:val="00A83EE7"/>
    <w:rsid w:val="00A861DC"/>
    <w:rsid w:val="00A90D3B"/>
    <w:rsid w:val="00A9139D"/>
    <w:rsid w:val="00A955BD"/>
    <w:rsid w:val="00AA24FF"/>
    <w:rsid w:val="00AA30E2"/>
    <w:rsid w:val="00AA4664"/>
    <w:rsid w:val="00AA4C91"/>
    <w:rsid w:val="00AB18E5"/>
    <w:rsid w:val="00AB19C1"/>
    <w:rsid w:val="00AB42BE"/>
    <w:rsid w:val="00AC00EC"/>
    <w:rsid w:val="00AC407E"/>
    <w:rsid w:val="00AC653B"/>
    <w:rsid w:val="00AC6FF6"/>
    <w:rsid w:val="00AD44F8"/>
    <w:rsid w:val="00AD5AAA"/>
    <w:rsid w:val="00AD7FB0"/>
    <w:rsid w:val="00AE349C"/>
    <w:rsid w:val="00AF60E7"/>
    <w:rsid w:val="00B02130"/>
    <w:rsid w:val="00B06E63"/>
    <w:rsid w:val="00B13A1C"/>
    <w:rsid w:val="00B236C0"/>
    <w:rsid w:val="00B26138"/>
    <w:rsid w:val="00B27899"/>
    <w:rsid w:val="00B31624"/>
    <w:rsid w:val="00B318DD"/>
    <w:rsid w:val="00B333E2"/>
    <w:rsid w:val="00B437F7"/>
    <w:rsid w:val="00B46E39"/>
    <w:rsid w:val="00B46FBB"/>
    <w:rsid w:val="00B50312"/>
    <w:rsid w:val="00B51C44"/>
    <w:rsid w:val="00B52842"/>
    <w:rsid w:val="00B55F5C"/>
    <w:rsid w:val="00B73466"/>
    <w:rsid w:val="00B768BC"/>
    <w:rsid w:val="00B849D4"/>
    <w:rsid w:val="00B85AB5"/>
    <w:rsid w:val="00B950C4"/>
    <w:rsid w:val="00BB1A00"/>
    <w:rsid w:val="00BB7E54"/>
    <w:rsid w:val="00BD3B6A"/>
    <w:rsid w:val="00BD6592"/>
    <w:rsid w:val="00BE0BF0"/>
    <w:rsid w:val="00BE3D87"/>
    <w:rsid w:val="00BE6A85"/>
    <w:rsid w:val="00BF4206"/>
    <w:rsid w:val="00BF7B52"/>
    <w:rsid w:val="00BF7FFB"/>
    <w:rsid w:val="00C03F5B"/>
    <w:rsid w:val="00C11532"/>
    <w:rsid w:val="00C15AF9"/>
    <w:rsid w:val="00C170AC"/>
    <w:rsid w:val="00C2239A"/>
    <w:rsid w:val="00C25F60"/>
    <w:rsid w:val="00C342AD"/>
    <w:rsid w:val="00C42C10"/>
    <w:rsid w:val="00C46DDF"/>
    <w:rsid w:val="00C56F97"/>
    <w:rsid w:val="00C609F8"/>
    <w:rsid w:val="00C63017"/>
    <w:rsid w:val="00C70763"/>
    <w:rsid w:val="00C70EDA"/>
    <w:rsid w:val="00C71218"/>
    <w:rsid w:val="00C72418"/>
    <w:rsid w:val="00C9065E"/>
    <w:rsid w:val="00C9172F"/>
    <w:rsid w:val="00C943EA"/>
    <w:rsid w:val="00C9458B"/>
    <w:rsid w:val="00C95F25"/>
    <w:rsid w:val="00CA365C"/>
    <w:rsid w:val="00CA451C"/>
    <w:rsid w:val="00CA750A"/>
    <w:rsid w:val="00CB1A36"/>
    <w:rsid w:val="00CB6EB2"/>
    <w:rsid w:val="00CC44FF"/>
    <w:rsid w:val="00CC7F11"/>
    <w:rsid w:val="00CD22E6"/>
    <w:rsid w:val="00CD70BC"/>
    <w:rsid w:val="00CE5605"/>
    <w:rsid w:val="00CE6B62"/>
    <w:rsid w:val="00CF0424"/>
    <w:rsid w:val="00CF4D35"/>
    <w:rsid w:val="00D00020"/>
    <w:rsid w:val="00D00A7D"/>
    <w:rsid w:val="00D01621"/>
    <w:rsid w:val="00D026C7"/>
    <w:rsid w:val="00D04414"/>
    <w:rsid w:val="00D079B1"/>
    <w:rsid w:val="00D13AF8"/>
    <w:rsid w:val="00D2299A"/>
    <w:rsid w:val="00D329FC"/>
    <w:rsid w:val="00D32F84"/>
    <w:rsid w:val="00D33BDD"/>
    <w:rsid w:val="00D35C9F"/>
    <w:rsid w:val="00D36619"/>
    <w:rsid w:val="00D43AF0"/>
    <w:rsid w:val="00D45831"/>
    <w:rsid w:val="00D45E47"/>
    <w:rsid w:val="00D46A5E"/>
    <w:rsid w:val="00D53EE0"/>
    <w:rsid w:val="00D53F6F"/>
    <w:rsid w:val="00D613DC"/>
    <w:rsid w:val="00D65080"/>
    <w:rsid w:val="00D70083"/>
    <w:rsid w:val="00D716FA"/>
    <w:rsid w:val="00D8241B"/>
    <w:rsid w:val="00D84922"/>
    <w:rsid w:val="00DA2165"/>
    <w:rsid w:val="00DA2990"/>
    <w:rsid w:val="00DD019D"/>
    <w:rsid w:val="00DE6035"/>
    <w:rsid w:val="00DF25FE"/>
    <w:rsid w:val="00DF559D"/>
    <w:rsid w:val="00DF7710"/>
    <w:rsid w:val="00E03563"/>
    <w:rsid w:val="00E10901"/>
    <w:rsid w:val="00E10B0B"/>
    <w:rsid w:val="00E140B6"/>
    <w:rsid w:val="00E169D8"/>
    <w:rsid w:val="00E26846"/>
    <w:rsid w:val="00E32A46"/>
    <w:rsid w:val="00E37522"/>
    <w:rsid w:val="00E37A31"/>
    <w:rsid w:val="00E4541C"/>
    <w:rsid w:val="00E54C69"/>
    <w:rsid w:val="00E56835"/>
    <w:rsid w:val="00E75D81"/>
    <w:rsid w:val="00E8299B"/>
    <w:rsid w:val="00E8504A"/>
    <w:rsid w:val="00E86514"/>
    <w:rsid w:val="00E90814"/>
    <w:rsid w:val="00E93230"/>
    <w:rsid w:val="00E94028"/>
    <w:rsid w:val="00EA28A0"/>
    <w:rsid w:val="00EA2D93"/>
    <w:rsid w:val="00EA6A49"/>
    <w:rsid w:val="00EA6C1F"/>
    <w:rsid w:val="00EB1991"/>
    <w:rsid w:val="00EB35A8"/>
    <w:rsid w:val="00EB646C"/>
    <w:rsid w:val="00EB6B0E"/>
    <w:rsid w:val="00EB6FD8"/>
    <w:rsid w:val="00EC2515"/>
    <w:rsid w:val="00EC3DD2"/>
    <w:rsid w:val="00EC7ED5"/>
    <w:rsid w:val="00ED0F75"/>
    <w:rsid w:val="00ED17A6"/>
    <w:rsid w:val="00ED59EC"/>
    <w:rsid w:val="00EE19FF"/>
    <w:rsid w:val="00EE2DF8"/>
    <w:rsid w:val="00EE4944"/>
    <w:rsid w:val="00EF2B11"/>
    <w:rsid w:val="00EF330D"/>
    <w:rsid w:val="00EF5000"/>
    <w:rsid w:val="00F023F5"/>
    <w:rsid w:val="00F02FA8"/>
    <w:rsid w:val="00F04955"/>
    <w:rsid w:val="00F103D8"/>
    <w:rsid w:val="00F14103"/>
    <w:rsid w:val="00F212C3"/>
    <w:rsid w:val="00F231D8"/>
    <w:rsid w:val="00F23B5C"/>
    <w:rsid w:val="00F2547C"/>
    <w:rsid w:val="00F3023B"/>
    <w:rsid w:val="00F41F44"/>
    <w:rsid w:val="00F43D11"/>
    <w:rsid w:val="00F46443"/>
    <w:rsid w:val="00F57663"/>
    <w:rsid w:val="00F6007A"/>
    <w:rsid w:val="00F61A56"/>
    <w:rsid w:val="00F61EAE"/>
    <w:rsid w:val="00F65AA2"/>
    <w:rsid w:val="00F66AA6"/>
    <w:rsid w:val="00F77E57"/>
    <w:rsid w:val="00F91816"/>
    <w:rsid w:val="00F9284B"/>
    <w:rsid w:val="00F9697A"/>
    <w:rsid w:val="00FA039F"/>
    <w:rsid w:val="00FB1940"/>
    <w:rsid w:val="00FC15BE"/>
    <w:rsid w:val="00FC36D1"/>
    <w:rsid w:val="00FC4941"/>
    <w:rsid w:val="00FE4A85"/>
    <w:rsid w:val="00FF4C10"/>
    <w:rsid w:val="00FF5123"/>
    <w:rsid w:val="00FF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17955EA0"/>
  <w15:chartTrackingRefBased/>
  <w15:docId w15:val="{00401A40-041A-4C8C-83A1-7E0816E0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3563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D17A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D17A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8299B"/>
    <w:rPr>
      <w:rFonts w:ascii="Tahoma" w:hAnsi="Tahoma" w:cs="Tahoma"/>
      <w:sz w:val="16"/>
      <w:szCs w:val="16"/>
    </w:rPr>
  </w:style>
  <w:style w:type="character" w:styleId="Hyperlink">
    <w:name w:val="Hyperlink"/>
    <w:rsid w:val="00B46E39"/>
    <w:rPr>
      <w:color w:val="0000FF"/>
      <w:u w:val="single"/>
    </w:rPr>
  </w:style>
  <w:style w:type="paragraph" w:customStyle="1" w:styleId="Default">
    <w:name w:val="Default"/>
    <w:rsid w:val="002F58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rsid w:val="00D35C9F"/>
    <w:rPr>
      <w:color w:val="800080"/>
      <w:u w:val="single"/>
    </w:rPr>
  </w:style>
  <w:style w:type="paragraph" w:styleId="Revision">
    <w:name w:val="Revision"/>
    <w:hidden/>
    <w:uiPriority w:val="99"/>
    <w:semiHidden/>
    <w:rsid w:val="00715BF8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29134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613D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D07BB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wcg.gov/committees/6-Minutes-for-safet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CB2DE-FB9B-444D-8584-F8EB420CE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933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Source for the Incident Management Situation Report</vt:lpstr>
    </vt:vector>
  </TitlesOfParts>
  <Company>Bureau of Land Management</Company>
  <LinksUpToDate>false</LinksUpToDate>
  <CharactersWithSpaces>6320</CharactersWithSpaces>
  <SharedDoc>false</SharedDoc>
  <HLinks>
    <vt:vector size="60" baseType="variant">
      <vt:variant>
        <vt:i4>4915229</vt:i4>
      </vt:variant>
      <vt:variant>
        <vt:i4>27</vt:i4>
      </vt:variant>
      <vt:variant>
        <vt:i4>0</vt:i4>
      </vt:variant>
      <vt:variant>
        <vt:i4>5</vt:i4>
      </vt:variant>
      <vt:variant>
        <vt:lpwstr>http://www.nifc.gov/nicc/mobguide/index.html</vt:lpwstr>
      </vt:variant>
      <vt:variant>
        <vt:lpwstr/>
      </vt:variant>
      <vt:variant>
        <vt:i4>4784221</vt:i4>
      </vt:variant>
      <vt:variant>
        <vt:i4>24</vt:i4>
      </vt:variant>
      <vt:variant>
        <vt:i4>0</vt:i4>
      </vt:variant>
      <vt:variant>
        <vt:i4>5</vt:i4>
      </vt:variant>
      <vt:variant>
        <vt:lpwstr>http://www.predictiveservices.nifc.gov/predictive.htm</vt:lpwstr>
      </vt:variant>
      <vt:variant>
        <vt:lpwstr/>
      </vt:variant>
      <vt:variant>
        <vt:i4>4653126</vt:i4>
      </vt:variant>
      <vt:variant>
        <vt:i4>21</vt:i4>
      </vt:variant>
      <vt:variant>
        <vt:i4>0</vt:i4>
      </vt:variant>
      <vt:variant>
        <vt:i4>5</vt:i4>
      </vt:variant>
      <vt:variant>
        <vt:lpwstr>http://www.nifc.gov/nicc/</vt:lpwstr>
      </vt:variant>
      <vt:variant>
        <vt:lpwstr/>
      </vt:variant>
      <vt:variant>
        <vt:i4>1179722</vt:i4>
      </vt:variant>
      <vt:variant>
        <vt:i4>18</vt:i4>
      </vt:variant>
      <vt:variant>
        <vt:i4>0</vt:i4>
      </vt:variant>
      <vt:variant>
        <vt:i4>5</vt:i4>
      </vt:variant>
      <vt:variant>
        <vt:lpwstr>http://www.nifc.gov/nicc/logistics/references.htm</vt:lpwstr>
      </vt:variant>
      <vt:variant>
        <vt:lpwstr/>
      </vt:variant>
      <vt:variant>
        <vt:i4>1835051</vt:i4>
      </vt:variant>
      <vt:variant>
        <vt:i4>15</vt:i4>
      </vt:variant>
      <vt:variant>
        <vt:i4>0</vt:i4>
      </vt:variant>
      <vt:variant>
        <vt:i4>5</vt:i4>
      </vt:variant>
      <vt:variant>
        <vt:lpwstr>http://activefiremaps.fs.fed.us/Lg_fire2.php?new</vt:lpwstr>
      </vt:variant>
      <vt:variant>
        <vt:lpwstr/>
      </vt:variant>
      <vt:variant>
        <vt:i4>327793</vt:i4>
      </vt:variant>
      <vt:variant>
        <vt:i4>12</vt:i4>
      </vt:variant>
      <vt:variant>
        <vt:i4>0</vt:i4>
      </vt:variant>
      <vt:variant>
        <vt:i4>5</vt:i4>
      </vt:variant>
      <vt:variant>
        <vt:lpwstr>http://activefiremaps.fs.fed.us/lg_fire2.php</vt:lpwstr>
      </vt:variant>
      <vt:variant>
        <vt:lpwstr/>
      </vt:variant>
      <vt:variant>
        <vt:i4>2752619</vt:i4>
      </vt:variant>
      <vt:variant>
        <vt:i4>9</vt:i4>
      </vt:variant>
      <vt:variant>
        <vt:i4>0</vt:i4>
      </vt:variant>
      <vt:variant>
        <vt:i4>5</vt:i4>
      </vt:variant>
      <vt:variant>
        <vt:lpwstr>http://www.wilfirelessons.net/6minutesforsafety</vt:lpwstr>
      </vt:variant>
      <vt:variant>
        <vt:lpwstr/>
      </vt:variant>
      <vt:variant>
        <vt:i4>3670029</vt:i4>
      </vt:variant>
      <vt:variant>
        <vt:i4>6</vt:i4>
      </vt:variant>
      <vt:variant>
        <vt:i4>0</vt:i4>
      </vt:variant>
      <vt:variant>
        <vt:i4>5</vt:i4>
      </vt:variant>
      <vt:variant>
        <vt:lpwstr>http://www.nifc.blm.gov/nsdu/unit_id/Publish.html</vt:lpwstr>
      </vt:variant>
      <vt:variant>
        <vt:lpwstr/>
      </vt:variant>
      <vt:variant>
        <vt:i4>6619200</vt:i4>
      </vt:variant>
      <vt:variant>
        <vt:i4>3</vt:i4>
      </vt:variant>
      <vt:variant>
        <vt:i4>0</vt:i4>
      </vt:variant>
      <vt:variant>
        <vt:i4>5</vt:i4>
      </vt:variant>
      <vt:variant>
        <vt:lpwstr>http://www.nifc.gov/nicc/logistics/references/Definition_of_PL_Levels.pdf</vt:lpwstr>
      </vt:variant>
      <vt:variant>
        <vt:lpwstr/>
      </vt:variant>
      <vt:variant>
        <vt:i4>4587608</vt:i4>
      </vt:variant>
      <vt:variant>
        <vt:i4>0</vt:i4>
      </vt:variant>
      <vt:variant>
        <vt:i4>0</vt:i4>
      </vt:variant>
      <vt:variant>
        <vt:i4>5</vt:i4>
      </vt:variant>
      <vt:variant>
        <vt:lpwstr>http://www.wildfirelessons.net/uploads/6mfs/home.html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Understanding the IMSR 2023</dc:title>
  <dc:subject>IMSR - How to read</dc:subject>
  <dc:creator>NICC Intel</dc:creator>
  <cp:keywords/>
  <dc:description>Describes how to read the IMSR.</dc:description>
  <cp:lastModifiedBy>Kephart, Megan J</cp:lastModifiedBy>
  <cp:revision>8</cp:revision>
  <cp:lastPrinted>2019-02-08T14:16:00Z</cp:lastPrinted>
  <dcterms:created xsi:type="dcterms:W3CDTF">2023-06-19T15:43:00Z</dcterms:created>
  <dcterms:modified xsi:type="dcterms:W3CDTF">2023-06-19T20:28:00Z</dcterms:modified>
</cp:coreProperties>
</file>