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41" w:rsidRPr="00324841" w:rsidRDefault="00324841" w:rsidP="00324841">
      <w:pPr>
        <w:spacing w:after="120" w:line="240" w:lineRule="auto"/>
        <w:rPr>
          <w:rFonts w:asciiTheme="minorHAnsi" w:hAnsiTheme="minorHAnsi" w:cs="TimesNewRoman"/>
          <w:b/>
          <w:sz w:val="24"/>
          <w:szCs w:val="24"/>
        </w:rPr>
      </w:pPr>
      <w:r w:rsidRPr="00324841">
        <w:rPr>
          <w:rFonts w:asciiTheme="minorHAnsi" w:hAnsiTheme="minorHAnsi" w:cs="TimesNewRoman"/>
          <w:b/>
          <w:sz w:val="24"/>
          <w:szCs w:val="24"/>
        </w:rPr>
        <w:t xml:space="preserve">To further the goal of providing affordable health insurance to </w:t>
      </w:r>
      <w:r w:rsidR="00FF56FE">
        <w:rPr>
          <w:rFonts w:asciiTheme="minorHAnsi" w:hAnsiTheme="minorHAnsi" w:cs="TimesNewRoman"/>
          <w:b/>
          <w:sz w:val="24"/>
          <w:szCs w:val="24"/>
        </w:rPr>
        <w:t>f</w:t>
      </w:r>
      <w:r w:rsidRPr="00324841">
        <w:rPr>
          <w:rFonts w:asciiTheme="minorHAnsi" w:hAnsiTheme="minorHAnsi" w:cs="TimesNewRoman"/>
          <w:b/>
          <w:sz w:val="24"/>
          <w:szCs w:val="24"/>
        </w:rPr>
        <w:t xml:space="preserve">ederal employees, the United States Office of Personnel Management (OPM) has issued a final rule modifying coverage under the Federal Employees Health Benefits (FEHB) Program to include certain temporary, seasonal, and intermittent employees who are identified as full-time employees. This regulation makes FEHB coverage available to eligible </w:t>
      </w:r>
      <w:r w:rsidR="00187D9C">
        <w:rPr>
          <w:rFonts w:asciiTheme="minorHAnsi" w:hAnsiTheme="minorHAnsi" w:cs="TimesNewRoman"/>
          <w:b/>
          <w:sz w:val="24"/>
          <w:szCs w:val="24"/>
        </w:rPr>
        <w:t>casual</w:t>
      </w:r>
      <w:r w:rsidRPr="00324841">
        <w:rPr>
          <w:rFonts w:asciiTheme="minorHAnsi" w:hAnsiTheme="minorHAnsi" w:cs="TimesNewRoman"/>
          <w:b/>
          <w:sz w:val="24"/>
          <w:szCs w:val="24"/>
        </w:rPr>
        <w:t>s.</w:t>
      </w:r>
    </w:p>
    <w:p w:rsidR="00324841" w:rsidRDefault="00FF56FE" w:rsidP="00F94117">
      <w:pPr>
        <w:spacing w:after="120" w:line="240" w:lineRule="auto"/>
        <w:rPr>
          <w:rFonts w:asciiTheme="minorHAnsi" w:hAnsiTheme="minorHAnsi"/>
          <w:i/>
        </w:rPr>
      </w:pPr>
      <w:r>
        <w:rPr>
          <w:b/>
          <w:sz w:val="28"/>
          <w:szCs w:val="28"/>
        </w:rPr>
        <w:t xml:space="preserve">Hiring Unit:  </w:t>
      </w:r>
      <w:r w:rsidR="00324841" w:rsidRPr="00324841">
        <w:rPr>
          <w:rFonts w:asciiTheme="minorHAnsi" w:hAnsiTheme="minorHAnsi"/>
        </w:rPr>
        <w:t xml:space="preserve">Each year the hiring official will include and </w:t>
      </w:r>
      <w:bookmarkStart w:id="0" w:name="OLE_LINK1"/>
      <w:bookmarkStart w:id="1" w:name="OLE_LINK2"/>
      <w:r w:rsidR="00324841" w:rsidRPr="00324841">
        <w:rPr>
          <w:rFonts w:asciiTheme="minorHAnsi" w:hAnsiTheme="minorHAnsi"/>
        </w:rPr>
        <w:t xml:space="preserve">require each </w:t>
      </w:r>
      <w:r w:rsidR="00187D9C">
        <w:rPr>
          <w:rFonts w:asciiTheme="minorHAnsi" w:hAnsiTheme="minorHAnsi"/>
        </w:rPr>
        <w:t>casual</w:t>
      </w:r>
      <w:r w:rsidR="00324841" w:rsidRPr="00324841">
        <w:rPr>
          <w:rFonts w:asciiTheme="minorHAnsi" w:hAnsiTheme="minorHAnsi"/>
        </w:rPr>
        <w:t xml:space="preserve"> to complete the </w:t>
      </w:r>
      <w:r w:rsidR="00672C50">
        <w:rPr>
          <w:rFonts w:asciiTheme="minorHAnsi" w:hAnsiTheme="minorHAnsi"/>
        </w:rPr>
        <w:t>Conditional Offer o</w:t>
      </w:r>
      <w:r w:rsidR="00A818A2" w:rsidRPr="00A818A2">
        <w:rPr>
          <w:rFonts w:asciiTheme="minorHAnsi" w:hAnsiTheme="minorHAnsi"/>
        </w:rPr>
        <w:t xml:space="preserve">f Federal Employee Health Benefits Form </w:t>
      </w:r>
      <w:r w:rsidR="00324841" w:rsidRPr="00A818A2">
        <w:rPr>
          <w:rFonts w:asciiTheme="minorHAnsi" w:hAnsiTheme="minorHAnsi"/>
        </w:rPr>
        <w:t>a</w:t>
      </w:r>
      <w:r w:rsidR="00324841" w:rsidRPr="00324841">
        <w:rPr>
          <w:rFonts w:asciiTheme="minorHAnsi" w:hAnsiTheme="minorHAnsi"/>
        </w:rPr>
        <w:t xml:space="preserve">t the time of hire, providing notification of the government’s intent to offer coverage. </w:t>
      </w:r>
      <w:bookmarkEnd w:id="0"/>
      <w:bookmarkEnd w:id="1"/>
      <w:r w:rsidR="00324841" w:rsidRPr="00324841">
        <w:rPr>
          <w:rFonts w:asciiTheme="minorHAnsi" w:hAnsiTheme="minorHAnsi"/>
        </w:rPr>
        <w:t xml:space="preserve">The </w:t>
      </w:r>
      <w:r w:rsidR="00187D9C">
        <w:rPr>
          <w:rFonts w:asciiTheme="minorHAnsi" w:hAnsiTheme="minorHAnsi"/>
        </w:rPr>
        <w:t>casual</w:t>
      </w:r>
      <w:r w:rsidR="00324841" w:rsidRPr="00324841">
        <w:rPr>
          <w:rFonts w:asciiTheme="minorHAnsi" w:hAnsiTheme="minorHAnsi"/>
        </w:rPr>
        <w:t xml:space="preserve"> will complete the form indicating whether they wish to enroll or decline the offer. </w:t>
      </w:r>
      <w:r>
        <w:rPr>
          <w:rFonts w:asciiTheme="minorHAnsi" w:hAnsiTheme="minorHAnsi"/>
        </w:rPr>
        <w:t xml:space="preserve"> </w:t>
      </w:r>
      <w:r w:rsidR="00324841" w:rsidRPr="00324841">
        <w:rPr>
          <w:rFonts w:asciiTheme="minorHAnsi" w:hAnsiTheme="minorHAnsi"/>
        </w:rPr>
        <w:t xml:space="preserve">If the </w:t>
      </w:r>
      <w:r w:rsidR="00187D9C">
        <w:rPr>
          <w:rFonts w:asciiTheme="minorHAnsi" w:hAnsiTheme="minorHAnsi"/>
        </w:rPr>
        <w:t>casual</w:t>
      </w:r>
      <w:r w:rsidR="00324841" w:rsidRPr="00324841">
        <w:rPr>
          <w:rFonts w:asciiTheme="minorHAnsi" w:hAnsiTheme="minorHAnsi"/>
        </w:rPr>
        <w:t xml:space="preserve"> elect</w:t>
      </w:r>
      <w:r>
        <w:rPr>
          <w:rFonts w:asciiTheme="minorHAnsi" w:hAnsiTheme="minorHAnsi"/>
        </w:rPr>
        <w:t>s</w:t>
      </w:r>
      <w:r w:rsidR="00324841" w:rsidRPr="00324841">
        <w:rPr>
          <w:rFonts w:asciiTheme="minorHAnsi" w:hAnsiTheme="minorHAnsi"/>
        </w:rPr>
        <w:t xml:space="preserve"> to enroll, the </w:t>
      </w:r>
      <w:r w:rsidR="00187D9C">
        <w:rPr>
          <w:rFonts w:asciiTheme="minorHAnsi" w:hAnsiTheme="minorHAnsi"/>
        </w:rPr>
        <w:t>casual</w:t>
      </w:r>
      <w:r w:rsidR="00324841" w:rsidRPr="00324841">
        <w:rPr>
          <w:rFonts w:asciiTheme="minorHAnsi" w:hAnsiTheme="minorHAnsi"/>
        </w:rPr>
        <w:t xml:space="preserve"> will be contacted when eligible and provided with documentation to enroll. </w:t>
      </w:r>
      <w:r>
        <w:rPr>
          <w:rFonts w:asciiTheme="minorHAnsi" w:hAnsiTheme="minorHAnsi"/>
        </w:rPr>
        <w:t xml:space="preserve"> </w:t>
      </w:r>
      <w:r w:rsidR="00324841" w:rsidRPr="00324841">
        <w:rPr>
          <w:rFonts w:asciiTheme="minorHAnsi" w:hAnsiTheme="minorHAnsi"/>
        </w:rPr>
        <w:t xml:space="preserve">If the </w:t>
      </w:r>
      <w:r w:rsidR="00187D9C">
        <w:rPr>
          <w:rFonts w:asciiTheme="minorHAnsi" w:hAnsiTheme="minorHAnsi"/>
        </w:rPr>
        <w:t>casual</w:t>
      </w:r>
      <w:r w:rsidR="00324841" w:rsidRPr="00324841">
        <w:rPr>
          <w:rFonts w:asciiTheme="minorHAnsi" w:hAnsiTheme="minorHAnsi"/>
        </w:rPr>
        <w:t xml:space="preserve"> elect</w:t>
      </w:r>
      <w:r>
        <w:rPr>
          <w:rFonts w:asciiTheme="minorHAnsi" w:hAnsiTheme="minorHAnsi"/>
        </w:rPr>
        <w:t>s</w:t>
      </w:r>
      <w:r w:rsidR="00324841" w:rsidRPr="00324841">
        <w:rPr>
          <w:rFonts w:asciiTheme="minorHAnsi" w:hAnsiTheme="minorHAnsi"/>
        </w:rPr>
        <w:t xml:space="preserve"> to decline coverage, their declination will be recorded and no further contact will be made.  </w:t>
      </w:r>
      <w:r w:rsidR="00324841" w:rsidRPr="00324841">
        <w:rPr>
          <w:rFonts w:asciiTheme="minorHAnsi" w:hAnsiTheme="minorHAnsi"/>
          <w:i/>
        </w:rPr>
        <w:t xml:space="preserve">The </w:t>
      </w:r>
      <w:r w:rsidR="003C79CA" w:rsidRPr="003C79CA">
        <w:rPr>
          <w:rFonts w:asciiTheme="minorHAnsi" w:hAnsiTheme="minorHAnsi"/>
          <w:i/>
        </w:rPr>
        <w:t xml:space="preserve">Conditional Offer of Federal Employee Health Benefits Form </w:t>
      </w:r>
      <w:r w:rsidR="00324841" w:rsidRPr="003C79CA">
        <w:rPr>
          <w:rFonts w:asciiTheme="minorHAnsi" w:hAnsiTheme="minorHAnsi"/>
          <w:i/>
        </w:rPr>
        <w:t xml:space="preserve">will be submitted to the </w:t>
      </w:r>
      <w:r w:rsidR="00187D9C" w:rsidRPr="003C79CA">
        <w:rPr>
          <w:rFonts w:asciiTheme="minorHAnsi" w:hAnsiTheme="minorHAnsi"/>
          <w:i/>
        </w:rPr>
        <w:t>Casual</w:t>
      </w:r>
      <w:r w:rsidR="00324841" w:rsidRPr="003C79CA">
        <w:rPr>
          <w:rFonts w:asciiTheme="minorHAnsi" w:hAnsiTheme="minorHAnsi"/>
          <w:i/>
        </w:rPr>
        <w:t xml:space="preserve"> Paym</w:t>
      </w:r>
      <w:r w:rsidR="00324841" w:rsidRPr="00324841">
        <w:rPr>
          <w:rFonts w:asciiTheme="minorHAnsi" w:hAnsiTheme="minorHAnsi"/>
          <w:i/>
        </w:rPr>
        <w:t>ent Center</w:t>
      </w:r>
      <w:r w:rsidR="002749F4">
        <w:rPr>
          <w:rFonts w:asciiTheme="minorHAnsi" w:hAnsiTheme="minorHAnsi"/>
          <w:i/>
        </w:rPr>
        <w:t xml:space="preserve"> (CPC) </w:t>
      </w:r>
      <w:r w:rsidR="00324841" w:rsidRPr="00324841">
        <w:rPr>
          <w:rFonts w:asciiTheme="minorHAnsi" w:hAnsiTheme="minorHAnsi"/>
          <w:i/>
        </w:rPr>
        <w:t>for processing.</w:t>
      </w:r>
    </w:p>
    <w:p w:rsidR="00324841" w:rsidRDefault="00324841" w:rsidP="00324841">
      <w:pPr>
        <w:spacing w:after="0" w:line="240" w:lineRule="auto"/>
        <w:rPr>
          <w:rFonts w:asciiTheme="minorHAnsi" w:hAnsiTheme="minorHAnsi"/>
          <w:i/>
        </w:rPr>
      </w:pPr>
    </w:p>
    <w:p w:rsidR="002749F4" w:rsidRDefault="00324841" w:rsidP="00F94117">
      <w:pPr>
        <w:spacing w:after="120" w:line="240" w:lineRule="auto"/>
        <w:rPr>
          <w:rFonts w:asciiTheme="minorHAnsi" w:eastAsia="Calibri" w:hAnsiTheme="minorHAnsi"/>
          <w:spacing w:val="1"/>
        </w:rPr>
      </w:pPr>
      <w:r>
        <w:rPr>
          <w:rFonts w:asciiTheme="minorHAnsi" w:hAnsiTheme="minorHAnsi"/>
          <w:b/>
          <w:sz w:val="28"/>
          <w:szCs w:val="28"/>
        </w:rPr>
        <w:t>Eligibility</w:t>
      </w:r>
      <w:r w:rsidR="00FF56FE">
        <w:rPr>
          <w:rFonts w:asciiTheme="minorHAnsi" w:hAnsiTheme="minorHAnsi"/>
          <w:b/>
          <w:sz w:val="28"/>
          <w:szCs w:val="28"/>
        </w:rPr>
        <w:t xml:space="preserve">:  </w:t>
      </w:r>
      <w:r w:rsidR="00187D9C">
        <w:rPr>
          <w:rFonts w:asciiTheme="minorHAnsi" w:eastAsia="Calibri" w:hAnsiTheme="minorHAnsi"/>
          <w:spacing w:val="-2"/>
        </w:rPr>
        <w:t>Casual</w:t>
      </w:r>
      <w:r w:rsidR="002749F4" w:rsidRPr="002749F4">
        <w:rPr>
          <w:rFonts w:asciiTheme="minorHAnsi" w:eastAsia="Calibri" w:hAnsiTheme="minorHAnsi"/>
          <w:spacing w:val="-2"/>
        </w:rPr>
        <w:t>s become eligible for b</w:t>
      </w:r>
      <w:r w:rsidR="002749F4" w:rsidRPr="002749F4">
        <w:rPr>
          <w:rFonts w:asciiTheme="minorHAnsi" w:eastAsia="Calibri" w:hAnsiTheme="minorHAnsi"/>
        </w:rPr>
        <w:t>en</w:t>
      </w:r>
      <w:r w:rsidR="002749F4" w:rsidRPr="002749F4">
        <w:rPr>
          <w:rFonts w:asciiTheme="minorHAnsi" w:eastAsia="Calibri" w:hAnsiTheme="minorHAnsi"/>
          <w:spacing w:val="-2"/>
        </w:rPr>
        <w:t>e</w:t>
      </w:r>
      <w:r w:rsidR="002749F4" w:rsidRPr="002749F4">
        <w:rPr>
          <w:rFonts w:asciiTheme="minorHAnsi" w:eastAsia="Calibri" w:hAnsiTheme="minorHAnsi"/>
        </w:rPr>
        <w:t>f</w:t>
      </w:r>
      <w:r w:rsidR="002749F4" w:rsidRPr="002749F4">
        <w:rPr>
          <w:rFonts w:asciiTheme="minorHAnsi" w:eastAsia="Calibri" w:hAnsiTheme="minorHAnsi"/>
          <w:spacing w:val="-1"/>
        </w:rPr>
        <w:t>it</w:t>
      </w:r>
      <w:r w:rsidR="002749F4" w:rsidRPr="002749F4">
        <w:rPr>
          <w:rFonts w:asciiTheme="minorHAnsi" w:eastAsia="Calibri" w:hAnsiTheme="minorHAnsi"/>
        </w:rPr>
        <w:t>s</w:t>
      </w:r>
      <w:r w:rsidR="002749F4" w:rsidRPr="002749F4">
        <w:rPr>
          <w:rFonts w:asciiTheme="minorHAnsi" w:eastAsia="Calibri" w:hAnsiTheme="minorHAnsi"/>
          <w:spacing w:val="1"/>
        </w:rPr>
        <w:t xml:space="preserve"> once the </w:t>
      </w:r>
      <w:r w:rsidR="00187D9C">
        <w:rPr>
          <w:rFonts w:asciiTheme="minorHAnsi" w:eastAsia="Calibri" w:hAnsiTheme="minorHAnsi"/>
          <w:spacing w:val="1"/>
        </w:rPr>
        <w:t>casual</w:t>
      </w:r>
      <w:r w:rsidR="002749F4" w:rsidRPr="002749F4">
        <w:rPr>
          <w:rFonts w:asciiTheme="minorHAnsi" w:eastAsia="Calibri" w:hAnsiTheme="minorHAnsi"/>
          <w:spacing w:val="1"/>
        </w:rPr>
        <w:t xml:space="preserve"> has worked 130 hours per month for </w:t>
      </w:r>
      <w:r w:rsidR="00FF0F05">
        <w:rPr>
          <w:rFonts w:asciiTheme="minorHAnsi" w:eastAsia="Calibri" w:hAnsiTheme="minorHAnsi"/>
          <w:spacing w:val="1"/>
        </w:rPr>
        <w:t>90 consecutive days</w:t>
      </w:r>
      <w:r w:rsidR="002749F4" w:rsidRPr="002749F4">
        <w:rPr>
          <w:rFonts w:asciiTheme="minorHAnsi" w:eastAsia="Calibri" w:hAnsiTheme="minorHAnsi"/>
          <w:spacing w:val="1"/>
        </w:rPr>
        <w:t>.</w:t>
      </w:r>
    </w:p>
    <w:p w:rsidR="002749F4" w:rsidRDefault="002749F4" w:rsidP="002749F4">
      <w:pPr>
        <w:spacing w:after="120" w:line="240" w:lineRule="auto"/>
        <w:rPr>
          <w:rFonts w:asciiTheme="minorHAnsi" w:hAnsiTheme="minorHAnsi"/>
        </w:rPr>
      </w:pPr>
      <w:r w:rsidRPr="002749F4">
        <w:rPr>
          <w:rFonts w:asciiTheme="minorHAnsi" w:hAnsiTheme="minorHAnsi"/>
        </w:rPr>
        <w:t xml:space="preserve">The </w:t>
      </w:r>
      <w:r w:rsidR="00187D9C">
        <w:rPr>
          <w:rFonts w:asciiTheme="minorHAnsi" w:hAnsiTheme="minorHAnsi"/>
        </w:rPr>
        <w:t>CPC</w:t>
      </w:r>
      <w:r w:rsidRPr="002749F4">
        <w:rPr>
          <w:rFonts w:asciiTheme="minorHAnsi" w:hAnsiTheme="minorHAnsi"/>
        </w:rPr>
        <w:t xml:space="preserve"> will contact the </w:t>
      </w:r>
      <w:r w:rsidR="00187D9C">
        <w:rPr>
          <w:rFonts w:asciiTheme="minorHAnsi" w:hAnsiTheme="minorHAnsi"/>
        </w:rPr>
        <w:t>casual</w:t>
      </w:r>
      <w:r w:rsidRPr="002749F4">
        <w:rPr>
          <w:rFonts w:asciiTheme="minorHAnsi" w:hAnsiTheme="minorHAnsi"/>
        </w:rPr>
        <w:t xml:space="preserve"> directly via phone call/email/letter notifying them of eligibility and coverage options.</w:t>
      </w:r>
    </w:p>
    <w:p w:rsidR="002749F4" w:rsidRPr="002749F4" w:rsidRDefault="002749F4" w:rsidP="002749F4">
      <w:pPr>
        <w:spacing w:after="120" w:line="240" w:lineRule="auto"/>
        <w:rPr>
          <w:rFonts w:asciiTheme="minorHAnsi" w:hAnsiTheme="minorHAnsi"/>
        </w:rPr>
      </w:pPr>
      <w:r w:rsidRPr="002749F4">
        <w:rPr>
          <w:rFonts w:asciiTheme="minorHAnsi" w:hAnsiTheme="minorHAnsi"/>
        </w:rPr>
        <w:t xml:space="preserve">To enroll the </w:t>
      </w:r>
      <w:r w:rsidR="00187D9C">
        <w:rPr>
          <w:rFonts w:asciiTheme="minorHAnsi" w:hAnsiTheme="minorHAnsi"/>
        </w:rPr>
        <w:t>casual</w:t>
      </w:r>
      <w:r w:rsidRPr="002749F4">
        <w:rPr>
          <w:rFonts w:asciiTheme="minorHAnsi" w:hAnsiTheme="minorHAnsi"/>
        </w:rPr>
        <w:t xml:space="preserve">, the Health Benefits Election Form (SF-2809) will be completed and sent to the </w:t>
      </w:r>
      <w:r>
        <w:rPr>
          <w:rFonts w:asciiTheme="minorHAnsi" w:hAnsiTheme="minorHAnsi"/>
        </w:rPr>
        <w:t>CPC</w:t>
      </w:r>
      <w:r w:rsidRPr="002749F4">
        <w:rPr>
          <w:rFonts w:asciiTheme="minorHAnsi" w:hAnsiTheme="minorHAnsi"/>
        </w:rPr>
        <w:t xml:space="preserve">. If the </w:t>
      </w:r>
      <w:r w:rsidR="00187D9C">
        <w:rPr>
          <w:rFonts w:asciiTheme="minorHAnsi" w:hAnsiTheme="minorHAnsi"/>
        </w:rPr>
        <w:t>casual</w:t>
      </w:r>
      <w:r w:rsidRPr="002749F4">
        <w:rPr>
          <w:rFonts w:asciiTheme="minorHAnsi" w:hAnsiTheme="minorHAnsi"/>
        </w:rPr>
        <w:t xml:space="preserve"> is eligible and fails to return the SF-2809 within 60 days of eligibility, the choice will be recorded as a declination of enrollment. </w:t>
      </w:r>
      <w:r w:rsidR="00FF56FE">
        <w:rPr>
          <w:rFonts w:asciiTheme="minorHAnsi" w:hAnsiTheme="minorHAnsi"/>
        </w:rPr>
        <w:t xml:space="preserve"> </w:t>
      </w:r>
      <w:r w:rsidRPr="002749F4">
        <w:rPr>
          <w:rFonts w:asciiTheme="minorHAnsi" w:hAnsiTheme="minorHAnsi"/>
        </w:rPr>
        <w:t xml:space="preserve">Premiums will be based on coverage options chosen and </w:t>
      </w:r>
      <w:r w:rsidR="00FF56FE">
        <w:rPr>
          <w:rFonts w:asciiTheme="minorHAnsi" w:hAnsiTheme="minorHAnsi"/>
        </w:rPr>
        <w:t xml:space="preserve">will </w:t>
      </w:r>
      <w:r w:rsidRPr="002749F4">
        <w:rPr>
          <w:rFonts w:asciiTheme="minorHAnsi" w:hAnsiTheme="minorHAnsi"/>
        </w:rPr>
        <w:t>vary by plan</w:t>
      </w:r>
      <w:r w:rsidR="00FF56FE">
        <w:rPr>
          <w:rFonts w:asciiTheme="minorHAnsi" w:hAnsiTheme="minorHAnsi"/>
        </w:rPr>
        <w:t xml:space="preserve">; however, </w:t>
      </w:r>
      <w:r w:rsidRPr="002749F4">
        <w:rPr>
          <w:rFonts w:asciiTheme="minorHAnsi" w:hAnsiTheme="minorHAnsi"/>
        </w:rPr>
        <w:t xml:space="preserve">generally the </w:t>
      </w:r>
      <w:r w:rsidR="00187D9C">
        <w:rPr>
          <w:rFonts w:asciiTheme="minorHAnsi" w:hAnsiTheme="minorHAnsi"/>
        </w:rPr>
        <w:t>casual</w:t>
      </w:r>
      <w:r w:rsidRPr="002749F4">
        <w:rPr>
          <w:rFonts w:asciiTheme="minorHAnsi" w:hAnsiTheme="minorHAnsi"/>
        </w:rPr>
        <w:t xml:space="preserve"> would pay approximately 30% and the agency approximately 70%.</w:t>
      </w:r>
    </w:p>
    <w:p w:rsidR="002749F4" w:rsidRDefault="002749F4" w:rsidP="00F94117">
      <w:pPr>
        <w:spacing w:after="120" w:line="240" w:lineRule="auto"/>
        <w:rPr>
          <w:rFonts w:asciiTheme="minorHAnsi" w:hAnsiTheme="minorHAnsi"/>
        </w:rPr>
      </w:pPr>
      <w:r w:rsidRPr="002749F4">
        <w:rPr>
          <w:rFonts w:asciiTheme="minorHAnsi" w:hAnsiTheme="minorHAnsi"/>
          <w:b/>
          <w:sz w:val="28"/>
          <w:szCs w:val="28"/>
        </w:rPr>
        <w:t>Coverage</w:t>
      </w:r>
      <w:r w:rsidR="00FF56FE">
        <w:rPr>
          <w:rFonts w:asciiTheme="minorHAnsi" w:hAnsiTheme="minorHAnsi"/>
          <w:b/>
          <w:sz w:val="28"/>
          <w:szCs w:val="28"/>
        </w:rPr>
        <w:t xml:space="preserve">:  </w:t>
      </w:r>
      <w:r>
        <w:rPr>
          <w:rFonts w:asciiTheme="minorHAnsi" w:hAnsiTheme="minorHAnsi"/>
        </w:rPr>
        <w:t>Initially</w:t>
      </w:r>
      <w:r w:rsidR="00FF56F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5F2904">
        <w:rPr>
          <w:rFonts w:asciiTheme="minorHAnsi" w:hAnsiTheme="minorHAnsi"/>
        </w:rPr>
        <w:t xml:space="preserve">the </w:t>
      </w:r>
      <w:r w:rsidR="00187D9C">
        <w:rPr>
          <w:rFonts w:asciiTheme="minorHAnsi" w:hAnsiTheme="minorHAnsi"/>
        </w:rPr>
        <w:t>casual</w:t>
      </w:r>
      <w:r>
        <w:rPr>
          <w:rFonts w:asciiTheme="minorHAnsi" w:hAnsiTheme="minorHAnsi"/>
        </w:rPr>
        <w:t xml:space="preserve"> will have coverage for 28 days (2 federal pay periods) beginning on the first day of the following pay period after the CPC receives a completed Health Benefits Election Form (SF-2809).</w:t>
      </w:r>
    </w:p>
    <w:p w:rsidR="002749F4" w:rsidRDefault="005F2904" w:rsidP="002749F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After</w:t>
      </w:r>
      <w:r w:rsidR="002749F4">
        <w:rPr>
          <w:rFonts w:asciiTheme="minorHAnsi" w:hAnsiTheme="minorHAnsi"/>
        </w:rPr>
        <w:t xml:space="preserve"> 28</w:t>
      </w:r>
      <w:r>
        <w:rPr>
          <w:rFonts w:asciiTheme="minorHAnsi" w:hAnsiTheme="minorHAnsi"/>
        </w:rPr>
        <w:t xml:space="preserve"> days, coverage</w:t>
      </w:r>
      <w:r w:rsidR="0013039D">
        <w:rPr>
          <w:rFonts w:asciiTheme="minorHAnsi" w:hAnsiTheme="minorHAnsi"/>
        </w:rPr>
        <w:t xml:space="preserve"> ends and</w:t>
      </w:r>
      <w:r>
        <w:rPr>
          <w:rFonts w:asciiTheme="minorHAnsi" w:hAnsiTheme="minorHAnsi"/>
        </w:rPr>
        <w:t xml:space="preserve"> will </w:t>
      </w:r>
      <w:r w:rsidR="00537FC3">
        <w:rPr>
          <w:rFonts w:asciiTheme="minorHAnsi" w:hAnsiTheme="minorHAnsi"/>
        </w:rPr>
        <w:t xml:space="preserve">automatically </w:t>
      </w:r>
      <w:r>
        <w:rPr>
          <w:rFonts w:asciiTheme="minorHAnsi" w:hAnsiTheme="minorHAnsi"/>
        </w:rPr>
        <w:t>switch over to the free 31-day extension of coverage, unless</w:t>
      </w:r>
    </w:p>
    <w:p w:rsidR="005F2904" w:rsidRDefault="005F2904" w:rsidP="005F290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187D9C">
        <w:rPr>
          <w:rFonts w:asciiTheme="minorHAnsi" w:hAnsiTheme="minorHAnsi"/>
        </w:rPr>
        <w:t>casual</w:t>
      </w:r>
      <w:r>
        <w:rPr>
          <w:rFonts w:asciiTheme="minorHAnsi" w:hAnsiTheme="minorHAnsi"/>
        </w:rPr>
        <w:t xml:space="preserve"> has been ordered to a new assignment and </w:t>
      </w:r>
      <w:r w:rsidR="00537FC3">
        <w:rPr>
          <w:rFonts w:asciiTheme="minorHAnsi" w:hAnsiTheme="minorHAnsi"/>
        </w:rPr>
        <w:t xml:space="preserve">has </w:t>
      </w:r>
      <w:r>
        <w:rPr>
          <w:rFonts w:asciiTheme="minorHAnsi" w:hAnsiTheme="minorHAnsi"/>
        </w:rPr>
        <w:t>contact</w:t>
      </w:r>
      <w:r w:rsidR="008108B3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the CPC to continue health benefits, or</w:t>
      </w:r>
    </w:p>
    <w:p w:rsidR="005F2904" w:rsidRDefault="005F2904" w:rsidP="005F290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187D9C">
        <w:rPr>
          <w:rFonts w:asciiTheme="minorHAnsi" w:hAnsiTheme="minorHAnsi"/>
        </w:rPr>
        <w:t>casual</w:t>
      </w:r>
      <w:r>
        <w:rPr>
          <w:rFonts w:asciiTheme="minorHAnsi" w:hAnsiTheme="minorHAnsi"/>
        </w:rPr>
        <w:t xml:space="preserve"> elects to cancel coverage by completing Part F-Cancellation of FEHB of the SF-2809. This form should be submitted to the CPC</w:t>
      </w:r>
      <w:r w:rsidR="00FF56FE">
        <w:rPr>
          <w:rFonts w:asciiTheme="minorHAnsi" w:hAnsiTheme="minorHAnsi"/>
        </w:rPr>
        <w:t>.</w:t>
      </w:r>
    </w:p>
    <w:p w:rsidR="006E261D" w:rsidRDefault="006E261D" w:rsidP="006E26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</w:t>
      </w:r>
      <w:r w:rsidR="00187D9C">
        <w:rPr>
          <w:rFonts w:asciiTheme="minorHAnsi" w:hAnsiTheme="minorHAnsi"/>
        </w:rPr>
        <w:t>casual</w:t>
      </w:r>
      <w:r>
        <w:rPr>
          <w:rFonts w:asciiTheme="minorHAnsi" w:hAnsiTheme="minorHAnsi"/>
        </w:rPr>
        <w:t xml:space="preserve"> employment ends and during the 31-day extension,</w:t>
      </w:r>
      <w:r w:rsidRPr="00537F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</w:t>
      </w:r>
      <w:r w:rsidR="00187D9C">
        <w:rPr>
          <w:rFonts w:asciiTheme="minorHAnsi" w:hAnsiTheme="minorHAnsi"/>
        </w:rPr>
        <w:t>casual</w:t>
      </w:r>
      <w:r>
        <w:rPr>
          <w:rFonts w:asciiTheme="minorHAnsi" w:hAnsiTheme="minorHAnsi"/>
        </w:rPr>
        <w:t xml:space="preserve"> may choose to contact </w:t>
      </w:r>
      <w:r w:rsidRPr="00537FC3">
        <w:rPr>
          <w:rFonts w:asciiTheme="minorHAnsi" w:hAnsiTheme="minorHAnsi"/>
        </w:rPr>
        <w:t>their health plan and convert the insurance plan to an individual contrac</w:t>
      </w:r>
      <w:r>
        <w:rPr>
          <w:rFonts w:asciiTheme="minorHAnsi" w:hAnsiTheme="minorHAnsi"/>
        </w:rPr>
        <w:t>t, or</w:t>
      </w:r>
      <w:r w:rsidRPr="00537FC3">
        <w:rPr>
          <w:rFonts w:asciiTheme="minorHAnsi" w:hAnsiTheme="minorHAnsi"/>
        </w:rPr>
        <w:t xml:space="preserve"> </w:t>
      </w:r>
    </w:p>
    <w:p w:rsidR="006E261D" w:rsidRPr="006E261D" w:rsidRDefault="006E261D" w:rsidP="006E261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537FC3">
        <w:rPr>
          <w:rFonts w:asciiTheme="minorHAnsi" w:hAnsiTheme="minorHAnsi"/>
        </w:rPr>
        <w:t xml:space="preserve">he </w:t>
      </w:r>
      <w:r w:rsidR="00187D9C">
        <w:rPr>
          <w:rFonts w:asciiTheme="minorHAnsi" w:hAnsiTheme="minorHAnsi"/>
        </w:rPr>
        <w:t>casual</w:t>
      </w:r>
      <w:r w:rsidRPr="00537FC3">
        <w:rPr>
          <w:rFonts w:asciiTheme="minorHAnsi" w:hAnsiTheme="minorHAnsi"/>
        </w:rPr>
        <w:t xml:space="preserve"> can enroll in </w:t>
      </w:r>
      <w:r w:rsidRPr="00537FC3">
        <w:rPr>
          <w:rFonts w:asciiTheme="minorHAnsi" w:hAnsiTheme="minorHAnsi"/>
          <w:b/>
          <w:bCs/>
        </w:rPr>
        <w:t>Temporary Continuation of Coverage (TCC) to continue the coverage through a</w:t>
      </w:r>
      <w:r w:rsidR="00FF56FE">
        <w:rPr>
          <w:rFonts w:asciiTheme="minorHAnsi" w:hAnsiTheme="minorHAnsi"/>
          <w:b/>
          <w:bCs/>
        </w:rPr>
        <w:t>n</w:t>
      </w:r>
      <w:r w:rsidRPr="00537FC3">
        <w:rPr>
          <w:rFonts w:asciiTheme="minorHAnsi" w:hAnsiTheme="minorHAnsi"/>
          <w:b/>
          <w:bCs/>
        </w:rPr>
        <w:t xml:space="preserve"> FEHB plan. </w:t>
      </w:r>
      <w:r w:rsidR="00FF56FE">
        <w:rPr>
          <w:rFonts w:asciiTheme="minorHAnsi" w:hAnsiTheme="minorHAnsi"/>
          <w:b/>
          <w:bCs/>
        </w:rPr>
        <w:t xml:space="preserve"> </w:t>
      </w:r>
      <w:r w:rsidRPr="00537FC3">
        <w:rPr>
          <w:rFonts w:asciiTheme="minorHAnsi" w:hAnsiTheme="minorHAnsi"/>
        </w:rPr>
        <w:t xml:space="preserve">TCC is available to eligible former employees for up to 18 months following the end of employment. </w:t>
      </w:r>
      <w:r w:rsidR="00FF56FE">
        <w:rPr>
          <w:rFonts w:asciiTheme="minorHAnsi" w:hAnsiTheme="minorHAnsi"/>
        </w:rPr>
        <w:t xml:space="preserve"> </w:t>
      </w:r>
      <w:r w:rsidRPr="00537FC3">
        <w:rPr>
          <w:rFonts w:asciiTheme="minorHAnsi" w:hAnsiTheme="minorHAnsi"/>
        </w:rPr>
        <w:t xml:space="preserve">The </w:t>
      </w:r>
      <w:r w:rsidR="00187D9C">
        <w:rPr>
          <w:rFonts w:asciiTheme="minorHAnsi" w:hAnsiTheme="minorHAnsi"/>
        </w:rPr>
        <w:t>casual</w:t>
      </w:r>
      <w:r w:rsidRPr="00537FC3">
        <w:rPr>
          <w:rFonts w:asciiTheme="minorHAnsi" w:hAnsiTheme="minorHAnsi"/>
        </w:rPr>
        <w:t xml:space="preserve"> is then responsible for the full premium amount (government and enrollee share) plus a 2% administrative fee.</w:t>
      </w:r>
    </w:p>
    <w:p w:rsidR="002749F4" w:rsidRDefault="00537FC3" w:rsidP="00537F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the </w:t>
      </w:r>
      <w:r w:rsidR="00187D9C">
        <w:rPr>
          <w:rFonts w:asciiTheme="minorHAnsi" w:hAnsiTheme="minorHAnsi"/>
        </w:rPr>
        <w:t>casual</w:t>
      </w:r>
      <w:r>
        <w:rPr>
          <w:rFonts w:asciiTheme="minorHAnsi" w:hAnsiTheme="minorHAnsi"/>
        </w:rPr>
        <w:t xml:space="preserve"> works any time after health benefits have been terminated with</w:t>
      </w:r>
      <w:r w:rsidR="008108B3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the calendar year, the </w:t>
      </w:r>
      <w:r w:rsidR="00187D9C">
        <w:rPr>
          <w:rFonts w:asciiTheme="minorHAnsi" w:hAnsiTheme="minorHAnsi"/>
        </w:rPr>
        <w:t>casual</w:t>
      </w:r>
      <w:r>
        <w:rPr>
          <w:rFonts w:asciiTheme="minorHAnsi" w:hAnsiTheme="minorHAnsi"/>
        </w:rPr>
        <w:t xml:space="preserve"> can re</w:t>
      </w:r>
      <w:r w:rsidR="00FF56FE">
        <w:rPr>
          <w:rFonts w:asciiTheme="minorHAnsi" w:hAnsiTheme="minorHAnsi"/>
        </w:rPr>
        <w:t>-</w:t>
      </w:r>
      <w:r>
        <w:rPr>
          <w:rFonts w:asciiTheme="minorHAnsi" w:hAnsiTheme="minorHAnsi"/>
        </w:rPr>
        <w:t>enroll by submitting a new Health Benefits Election Form (SF-2809) to the CPC.</w:t>
      </w:r>
    </w:p>
    <w:p w:rsidR="006D694A" w:rsidRDefault="006D694A" w:rsidP="00F94117">
      <w:pPr>
        <w:spacing w:after="120" w:line="240" w:lineRule="auto"/>
        <w:rPr>
          <w:rFonts w:asciiTheme="minorHAnsi" w:hAnsiTheme="minorHAnsi"/>
        </w:rPr>
      </w:pPr>
      <w:r w:rsidRPr="006D694A">
        <w:rPr>
          <w:rFonts w:asciiTheme="minorHAnsi" w:hAnsiTheme="minorHAnsi"/>
          <w:b/>
          <w:sz w:val="28"/>
          <w:szCs w:val="28"/>
        </w:rPr>
        <w:lastRenderedPageBreak/>
        <w:t>Payment Premiums</w:t>
      </w:r>
      <w:r w:rsidR="00FF56FE">
        <w:rPr>
          <w:rFonts w:asciiTheme="minorHAnsi" w:hAnsiTheme="minorHAnsi"/>
          <w:b/>
          <w:sz w:val="28"/>
          <w:szCs w:val="28"/>
        </w:rPr>
        <w:t xml:space="preserve">:  </w:t>
      </w:r>
      <w:r w:rsidRPr="006D694A">
        <w:rPr>
          <w:rFonts w:asciiTheme="minorHAnsi" w:hAnsiTheme="minorHAnsi"/>
        </w:rPr>
        <w:t xml:space="preserve">Premiums will be based on coverage options chosen and </w:t>
      </w:r>
      <w:r w:rsidR="00FF56FE">
        <w:rPr>
          <w:rFonts w:asciiTheme="minorHAnsi" w:hAnsiTheme="minorHAnsi"/>
        </w:rPr>
        <w:t xml:space="preserve">will </w:t>
      </w:r>
      <w:r w:rsidRPr="006D694A">
        <w:rPr>
          <w:rFonts w:asciiTheme="minorHAnsi" w:hAnsiTheme="minorHAnsi"/>
        </w:rPr>
        <w:t>vary by plan</w:t>
      </w:r>
      <w:r w:rsidR="00FF56FE">
        <w:rPr>
          <w:rFonts w:asciiTheme="minorHAnsi" w:hAnsiTheme="minorHAnsi"/>
        </w:rPr>
        <w:t xml:space="preserve">; however, </w:t>
      </w:r>
      <w:r w:rsidRPr="006D694A">
        <w:rPr>
          <w:rFonts w:asciiTheme="minorHAnsi" w:hAnsiTheme="minorHAnsi"/>
        </w:rPr>
        <w:t xml:space="preserve">generally the </w:t>
      </w:r>
      <w:r w:rsidR="00187D9C">
        <w:rPr>
          <w:rFonts w:asciiTheme="minorHAnsi" w:hAnsiTheme="minorHAnsi"/>
        </w:rPr>
        <w:t>casual</w:t>
      </w:r>
      <w:r w:rsidRPr="006D694A">
        <w:rPr>
          <w:rFonts w:asciiTheme="minorHAnsi" w:hAnsiTheme="minorHAnsi"/>
        </w:rPr>
        <w:t xml:space="preserve"> would pay approximately 30% and the agency approximately 70%.</w:t>
      </w:r>
    </w:p>
    <w:p w:rsidR="006D694A" w:rsidRPr="006D694A" w:rsidRDefault="006D694A" w:rsidP="006D694A">
      <w:pPr>
        <w:spacing w:after="0" w:line="240" w:lineRule="auto"/>
        <w:rPr>
          <w:rFonts w:asciiTheme="minorHAnsi" w:hAnsiTheme="minorHAnsi"/>
        </w:rPr>
      </w:pPr>
    </w:p>
    <w:p w:rsidR="006D694A" w:rsidRDefault="006D694A" w:rsidP="006D694A">
      <w:pPr>
        <w:spacing w:after="0" w:line="240" w:lineRule="auto"/>
        <w:rPr>
          <w:rFonts w:asciiTheme="minorHAnsi" w:hAnsiTheme="minorHAnsi"/>
        </w:rPr>
      </w:pPr>
      <w:r w:rsidRPr="006D694A">
        <w:rPr>
          <w:rFonts w:asciiTheme="minorHAnsi" w:hAnsiTheme="minorHAnsi"/>
        </w:rPr>
        <w:t xml:space="preserve">The Federal Personnel Payroll System (FPPS) will automatically calculate and deduct the premium from the </w:t>
      </w:r>
      <w:r w:rsidR="00187D9C">
        <w:rPr>
          <w:rFonts w:asciiTheme="minorHAnsi" w:hAnsiTheme="minorHAnsi"/>
        </w:rPr>
        <w:t>casual</w:t>
      </w:r>
      <w:r w:rsidRPr="006D694A">
        <w:rPr>
          <w:rFonts w:asciiTheme="minorHAnsi" w:hAnsiTheme="minorHAnsi"/>
        </w:rPr>
        <w:t xml:space="preserve">’s first time and attendance payment each month. </w:t>
      </w:r>
      <w:r w:rsidR="00FF56FE">
        <w:rPr>
          <w:rFonts w:asciiTheme="minorHAnsi" w:hAnsiTheme="minorHAnsi"/>
        </w:rPr>
        <w:t xml:space="preserve"> </w:t>
      </w:r>
      <w:r w:rsidRPr="006D694A">
        <w:rPr>
          <w:rFonts w:asciiTheme="minorHAnsi" w:hAnsiTheme="minorHAnsi"/>
        </w:rPr>
        <w:t xml:space="preserve">When there is not a pending payment, a bill for collection will be created and mailed to the </w:t>
      </w:r>
      <w:r w:rsidR="00187D9C">
        <w:rPr>
          <w:rFonts w:asciiTheme="minorHAnsi" w:hAnsiTheme="minorHAnsi"/>
        </w:rPr>
        <w:t>casual</w:t>
      </w:r>
      <w:r w:rsidRPr="006D694A">
        <w:rPr>
          <w:rFonts w:asciiTheme="minorHAnsi" w:hAnsiTheme="minorHAnsi"/>
        </w:rPr>
        <w:t xml:space="preserve">. </w:t>
      </w:r>
      <w:r w:rsidR="00FF56FE">
        <w:rPr>
          <w:rFonts w:asciiTheme="minorHAnsi" w:hAnsiTheme="minorHAnsi"/>
        </w:rPr>
        <w:t xml:space="preserve"> </w:t>
      </w:r>
      <w:r w:rsidRPr="006D694A">
        <w:rPr>
          <w:rFonts w:asciiTheme="minorHAnsi" w:hAnsiTheme="minorHAnsi"/>
        </w:rPr>
        <w:t xml:space="preserve">The </w:t>
      </w:r>
      <w:r w:rsidR="00187D9C">
        <w:rPr>
          <w:rFonts w:asciiTheme="minorHAnsi" w:hAnsiTheme="minorHAnsi"/>
        </w:rPr>
        <w:t>casual</w:t>
      </w:r>
      <w:r w:rsidRPr="006D694A">
        <w:rPr>
          <w:rFonts w:asciiTheme="minorHAnsi" w:hAnsiTheme="minorHAnsi"/>
        </w:rPr>
        <w:t xml:space="preserve"> will forward the payment to IBC for processing of the bill for collection.</w:t>
      </w:r>
    </w:p>
    <w:p w:rsidR="006D694A" w:rsidRPr="006D694A" w:rsidRDefault="006D694A" w:rsidP="006D694A">
      <w:pPr>
        <w:spacing w:after="0" w:line="240" w:lineRule="auto"/>
        <w:rPr>
          <w:rFonts w:asciiTheme="minorHAnsi" w:hAnsiTheme="minorHAnsi"/>
        </w:rPr>
      </w:pPr>
    </w:p>
    <w:p w:rsidR="006D694A" w:rsidRPr="006D694A" w:rsidRDefault="00DC02B9" w:rsidP="00F94117">
      <w:pPr>
        <w:spacing w:after="12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References</w:t>
      </w:r>
      <w:bookmarkStart w:id="2" w:name="_GoBack"/>
      <w:bookmarkEnd w:id="2"/>
    </w:p>
    <w:p w:rsidR="006D694A" w:rsidRDefault="00672DDF" w:rsidP="00F94117">
      <w:pPr>
        <w:spacing w:after="120" w:line="240" w:lineRule="auto"/>
        <w:rPr>
          <w:rStyle w:val="Hyperlink"/>
          <w:rFonts w:asciiTheme="minorHAnsi" w:hAnsiTheme="minorHAnsi"/>
          <w:sz w:val="24"/>
          <w:szCs w:val="24"/>
        </w:rPr>
      </w:pPr>
      <w:hyperlink r:id="rId7" w:history="1">
        <w:r w:rsidR="006D694A" w:rsidRPr="001B032B">
          <w:rPr>
            <w:rStyle w:val="Hyperlink"/>
            <w:rFonts w:asciiTheme="minorHAnsi" w:hAnsiTheme="minorHAnsi"/>
            <w:sz w:val="24"/>
            <w:szCs w:val="24"/>
          </w:rPr>
          <w:t>https://www.opm.gov/healthcare-insurance/healthcare/plan-information/plans/2016/</w:t>
        </w:r>
      </w:hyperlink>
    </w:p>
    <w:p w:rsidR="00FF0F05" w:rsidRPr="00FF0F05" w:rsidRDefault="00672DDF" w:rsidP="00F94117">
      <w:pPr>
        <w:spacing w:after="12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FF0F05" w:rsidRPr="00FF0F05">
          <w:rPr>
            <w:rStyle w:val="Hyperlink"/>
            <w:rFonts w:asciiTheme="minorHAnsi" w:hAnsiTheme="minorHAnsi"/>
            <w:sz w:val="24"/>
            <w:szCs w:val="24"/>
          </w:rPr>
          <w:t>https://www.nifc.gov/programs/programs_PaymentCenter.html</w:t>
        </w:r>
      </w:hyperlink>
    </w:p>
    <w:p w:rsidR="00FF0F05" w:rsidRPr="006D694A" w:rsidRDefault="00FF0F05" w:rsidP="00F94117">
      <w:pPr>
        <w:spacing w:after="120" w:line="240" w:lineRule="auto"/>
        <w:rPr>
          <w:rFonts w:asciiTheme="minorHAnsi" w:hAnsiTheme="minorHAnsi"/>
          <w:b/>
        </w:rPr>
      </w:pPr>
    </w:p>
    <w:p w:rsidR="002749F4" w:rsidRPr="002749F4" w:rsidRDefault="002749F4" w:rsidP="00F94117">
      <w:pPr>
        <w:spacing w:after="120" w:line="240" w:lineRule="auto"/>
        <w:rPr>
          <w:rFonts w:asciiTheme="minorHAnsi" w:hAnsiTheme="minorHAnsi"/>
        </w:rPr>
      </w:pPr>
    </w:p>
    <w:p w:rsidR="002749F4" w:rsidRPr="002749F4" w:rsidRDefault="002749F4" w:rsidP="00324841">
      <w:pPr>
        <w:spacing w:after="0" w:line="240" w:lineRule="auto"/>
        <w:rPr>
          <w:rFonts w:asciiTheme="minorHAnsi" w:hAnsiTheme="minorHAnsi"/>
        </w:rPr>
      </w:pPr>
    </w:p>
    <w:p w:rsidR="00324841" w:rsidRPr="00324841" w:rsidRDefault="00324841" w:rsidP="00324841">
      <w:pPr>
        <w:spacing w:after="0" w:line="240" w:lineRule="auto"/>
      </w:pPr>
    </w:p>
    <w:p w:rsidR="00324841" w:rsidRPr="00324841" w:rsidRDefault="00324841">
      <w:pPr>
        <w:spacing w:after="0" w:line="240" w:lineRule="auto"/>
        <w:rPr>
          <w:i/>
        </w:rPr>
      </w:pPr>
    </w:p>
    <w:sectPr w:rsidR="00324841" w:rsidRPr="003248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DF" w:rsidRDefault="00672DDF" w:rsidP="00324841">
      <w:pPr>
        <w:spacing w:after="0" w:line="240" w:lineRule="auto"/>
      </w:pPr>
      <w:r>
        <w:separator/>
      </w:r>
    </w:p>
  </w:endnote>
  <w:endnote w:type="continuationSeparator" w:id="0">
    <w:p w:rsidR="00672DDF" w:rsidRDefault="00672DDF" w:rsidP="0032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850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117" w:rsidRDefault="00F941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117" w:rsidRDefault="00F94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DF" w:rsidRDefault="00672DDF" w:rsidP="00324841">
      <w:pPr>
        <w:spacing w:after="0" w:line="240" w:lineRule="auto"/>
      </w:pPr>
      <w:r>
        <w:separator/>
      </w:r>
    </w:p>
  </w:footnote>
  <w:footnote w:type="continuationSeparator" w:id="0">
    <w:p w:rsidR="00672DDF" w:rsidRDefault="00672DDF" w:rsidP="0032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41" w:rsidRPr="00324841" w:rsidRDefault="00324841" w:rsidP="00324841">
    <w:pPr>
      <w:tabs>
        <w:tab w:val="center" w:pos="4680"/>
        <w:tab w:val="right" w:pos="9360"/>
      </w:tabs>
      <w:spacing w:after="0" w:line="240" w:lineRule="auto"/>
      <w:jc w:val="center"/>
      <w:rPr>
        <w:sz w:val="40"/>
        <w:szCs w:val="40"/>
      </w:rPr>
    </w:pPr>
    <w:r w:rsidRPr="00324841">
      <w:rPr>
        <w:sz w:val="40"/>
        <w:szCs w:val="40"/>
      </w:rPr>
      <w:t>HEALTH BENEFITS FOR CASUALS</w:t>
    </w:r>
    <w:r w:rsidR="006803AA">
      <w:rPr>
        <w:sz w:val="40"/>
        <w:szCs w:val="40"/>
      </w:rPr>
      <w:t xml:space="preserve"> HIRING UNIT GUIDANCE</w:t>
    </w:r>
  </w:p>
  <w:p w:rsidR="00324841" w:rsidRDefault="00324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08A"/>
    <w:multiLevelType w:val="hybridMultilevel"/>
    <w:tmpl w:val="C68A15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E1F64"/>
    <w:multiLevelType w:val="hybridMultilevel"/>
    <w:tmpl w:val="026408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C060DB"/>
    <w:multiLevelType w:val="hybridMultilevel"/>
    <w:tmpl w:val="9D8A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41"/>
    <w:rsid w:val="00003A5A"/>
    <w:rsid w:val="0013039D"/>
    <w:rsid w:val="00187D9C"/>
    <w:rsid w:val="002749F4"/>
    <w:rsid w:val="00324841"/>
    <w:rsid w:val="00340D0F"/>
    <w:rsid w:val="003628E4"/>
    <w:rsid w:val="003C79CA"/>
    <w:rsid w:val="00537FC3"/>
    <w:rsid w:val="005F2904"/>
    <w:rsid w:val="00672C50"/>
    <w:rsid w:val="00672DDF"/>
    <w:rsid w:val="006803AA"/>
    <w:rsid w:val="006D694A"/>
    <w:rsid w:val="006E261D"/>
    <w:rsid w:val="008108B3"/>
    <w:rsid w:val="00A818A2"/>
    <w:rsid w:val="00DC02B9"/>
    <w:rsid w:val="00F94117"/>
    <w:rsid w:val="00FF0F05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0D17A-AA6F-4FAE-8BB1-5FFA1F7C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4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84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4841"/>
  </w:style>
  <w:style w:type="paragraph" w:styleId="Footer">
    <w:name w:val="footer"/>
    <w:basedOn w:val="Normal"/>
    <w:link w:val="FooterChar"/>
    <w:uiPriority w:val="99"/>
    <w:unhideWhenUsed/>
    <w:rsid w:val="0032484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4841"/>
  </w:style>
  <w:style w:type="paragraph" w:styleId="ListParagraph">
    <w:name w:val="List Paragraph"/>
    <w:basedOn w:val="Normal"/>
    <w:uiPriority w:val="34"/>
    <w:qFormat/>
    <w:rsid w:val="00274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rograms/programs_PaymentCen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m.gov/healthcare-insurance/healthcare/plan-information/plans/20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Endicott, Rebecca L</dc:creator>
  <cp:lastModifiedBy>Peters, Christine M.</cp:lastModifiedBy>
  <cp:revision>2</cp:revision>
  <cp:lastPrinted>2016-11-30T21:25:00Z</cp:lastPrinted>
  <dcterms:created xsi:type="dcterms:W3CDTF">2017-01-10T17:34:00Z</dcterms:created>
  <dcterms:modified xsi:type="dcterms:W3CDTF">2017-01-10T17:34:00Z</dcterms:modified>
</cp:coreProperties>
</file>