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8EEA4" w14:textId="0F8FEE48" w:rsidR="004163E8" w:rsidRPr="00132250" w:rsidRDefault="00A261A6" w:rsidP="00202487">
      <w:pPr>
        <w:pStyle w:val="Heading2"/>
        <w:rPr>
          <w:rFonts w:cs="Arial"/>
          <w:snapToGrid/>
        </w:rPr>
      </w:pPr>
      <w:r w:rsidRPr="00132250">
        <w:rPr>
          <w:rFonts w:cs="Arial"/>
          <w:snapToGrid/>
        </w:rPr>
        <w:t>Guidance Document</w:t>
      </w:r>
      <w:r w:rsidR="00202487" w:rsidRPr="00132250">
        <w:rPr>
          <w:rFonts w:cs="Arial"/>
          <w:snapToGrid/>
        </w:rPr>
        <w:t>: FEHB Coverage for Casual Employees</w:t>
      </w:r>
      <w:r w:rsidR="00202487" w:rsidRPr="00132250">
        <w:rPr>
          <w:rFonts w:cs="Arial"/>
          <w:snapToGrid/>
        </w:rPr>
        <w:tab/>
      </w:r>
    </w:p>
    <w:p w14:paraId="4771A76F" w14:textId="77777777" w:rsidR="00202487" w:rsidRPr="00132250" w:rsidRDefault="00202487" w:rsidP="00202487">
      <w:pPr>
        <w:pStyle w:val="Heading2"/>
        <w:rPr>
          <w:rFonts w:cs="Arial"/>
        </w:rPr>
      </w:pPr>
      <w:r w:rsidRPr="00132250">
        <w:rPr>
          <w:rFonts w:cs="Arial"/>
        </w:rPr>
        <w:t xml:space="preserve">Program Area: U.S. Fish and Wildlife Service Fire Management  </w:t>
      </w:r>
    </w:p>
    <w:p w14:paraId="2507DB4A" w14:textId="6E3126B6" w:rsidR="00A22E9A" w:rsidRPr="00132250" w:rsidRDefault="00202487" w:rsidP="00202487">
      <w:pPr>
        <w:pStyle w:val="Heading2"/>
        <w:rPr>
          <w:rFonts w:cs="Arial"/>
        </w:rPr>
      </w:pPr>
      <w:r w:rsidRPr="00132250">
        <w:rPr>
          <w:rFonts w:cs="Arial"/>
          <w:snapToGrid/>
        </w:rPr>
        <w:t>Effective: January 1, 2017</w:t>
      </w:r>
    </w:p>
    <w:p w14:paraId="65EC13F1" w14:textId="77777777" w:rsidR="00202487" w:rsidRPr="00132250" w:rsidRDefault="00202487" w:rsidP="00202487">
      <w:pPr>
        <w:spacing w:after="0" w:line="240" w:lineRule="auto"/>
        <w:rPr>
          <w:rFonts w:ascii="Arial" w:hAnsi="Arial" w:cs="Arial"/>
        </w:rPr>
      </w:pPr>
    </w:p>
    <w:p w14:paraId="38BD5B0F" w14:textId="6865303D" w:rsidR="00132250" w:rsidRPr="00132250" w:rsidRDefault="00132250" w:rsidP="00A261A6">
      <w:pPr>
        <w:spacing w:after="0" w:line="240" w:lineRule="auto"/>
        <w:rPr>
          <w:rFonts w:ascii="Arial" w:hAnsi="Arial" w:cs="Arial"/>
        </w:rPr>
      </w:pPr>
      <w:r w:rsidRPr="00132250">
        <w:rPr>
          <w:rFonts w:ascii="Arial" w:hAnsi="Arial" w:cs="Arial"/>
        </w:rPr>
        <w:t>The Office of Personnel Management (OPM) has recently issued a final regulation to extend eligibility for health insurance coverage and a full government contribution under the Federal Employees Health Benefits (FEHB) Program to temporary firefighters and fire protection personnel, including casual employees hired under the Administratively Determined Pay Plan for Emergency Workers.</w:t>
      </w:r>
    </w:p>
    <w:p w14:paraId="535B15EE" w14:textId="77777777" w:rsidR="00132250" w:rsidRDefault="00132250" w:rsidP="00A261A6">
      <w:pPr>
        <w:spacing w:after="0" w:line="240" w:lineRule="auto"/>
        <w:rPr>
          <w:rFonts w:ascii="Arial" w:hAnsi="Arial" w:cs="Arial"/>
        </w:rPr>
      </w:pPr>
    </w:p>
    <w:p w14:paraId="355E75C8" w14:textId="483C1DB2" w:rsidR="00A261A6" w:rsidRPr="00132250" w:rsidRDefault="00A261A6" w:rsidP="00A261A6">
      <w:pPr>
        <w:spacing w:after="0" w:line="240" w:lineRule="auto"/>
        <w:rPr>
          <w:rFonts w:ascii="Arial" w:hAnsi="Arial" w:cs="Arial"/>
        </w:rPr>
      </w:pPr>
      <w:r w:rsidRPr="00132250">
        <w:rPr>
          <w:rFonts w:ascii="Arial" w:hAnsi="Arial" w:cs="Arial"/>
        </w:rPr>
        <w:t xml:space="preserve">Over the past year, OPM and the Interior Business Center have worked closely with representatives from the U.S. Forest Service and Department of Interior to ensure that casual employees who meet the pay status requirements (130 hours/month for 90 </w:t>
      </w:r>
      <w:r w:rsidR="0096641A" w:rsidRPr="00132250">
        <w:rPr>
          <w:rFonts w:ascii="Arial" w:hAnsi="Arial" w:cs="Arial"/>
        </w:rPr>
        <w:t xml:space="preserve">consecutive </w:t>
      </w:r>
      <w:r w:rsidRPr="00132250">
        <w:rPr>
          <w:rFonts w:ascii="Arial" w:hAnsi="Arial" w:cs="Arial"/>
        </w:rPr>
        <w:t xml:space="preserve">days) are offered the opportunity to enroll in the FEHB Program.  </w:t>
      </w:r>
      <w:r w:rsidR="0096641A" w:rsidRPr="00132250">
        <w:rPr>
          <w:rFonts w:ascii="Arial" w:hAnsi="Arial" w:cs="Arial"/>
        </w:rPr>
        <w:t xml:space="preserve">Effective </w:t>
      </w:r>
      <w:r w:rsidRPr="00132250">
        <w:rPr>
          <w:rFonts w:ascii="Arial" w:hAnsi="Arial" w:cs="Arial"/>
        </w:rPr>
        <w:t xml:space="preserve">January 1, 2017, casual employees will be given the option of enrolling in the FEHB program once the </w:t>
      </w:r>
      <w:r w:rsidR="00AA42BB" w:rsidRPr="00132250">
        <w:rPr>
          <w:rFonts w:ascii="Arial" w:hAnsi="Arial" w:cs="Arial"/>
        </w:rPr>
        <w:t xml:space="preserve">eligibility </w:t>
      </w:r>
      <w:r w:rsidRPr="00132250">
        <w:rPr>
          <w:rFonts w:ascii="Arial" w:hAnsi="Arial" w:cs="Arial"/>
        </w:rPr>
        <w:t xml:space="preserve">requirements are met.  </w:t>
      </w:r>
    </w:p>
    <w:p w14:paraId="03D95406" w14:textId="77777777" w:rsidR="00A261A6" w:rsidRPr="00132250" w:rsidRDefault="00A261A6" w:rsidP="00A261A6">
      <w:pPr>
        <w:spacing w:after="0" w:line="240" w:lineRule="auto"/>
        <w:rPr>
          <w:rFonts w:ascii="Arial" w:hAnsi="Arial" w:cs="Arial"/>
        </w:rPr>
      </w:pPr>
    </w:p>
    <w:p w14:paraId="43791FE7" w14:textId="77777777" w:rsidR="00A261A6" w:rsidRPr="00132250" w:rsidRDefault="00A261A6" w:rsidP="00A261A6">
      <w:pPr>
        <w:spacing w:after="0" w:line="240" w:lineRule="auto"/>
        <w:rPr>
          <w:rFonts w:ascii="Arial" w:hAnsi="Arial" w:cs="Arial"/>
        </w:rPr>
      </w:pPr>
      <w:r w:rsidRPr="00132250">
        <w:rPr>
          <w:rFonts w:ascii="Arial" w:hAnsi="Arial" w:cs="Arial"/>
        </w:rPr>
        <w:t>In order to begin the process:</w:t>
      </w:r>
    </w:p>
    <w:p w14:paraId="18C9C3D3" w14:textId="480F3D89" w:rsidR="00A261A6" w:rsidRPr="00132250" w:rsidRDefault="00AA42BB" w:rsidP="00A261A6">
      <w:pPr>
        <w:pStyle w:val="ListParagraph"/>
        <w:numPr>
          <w:ilvl w:val="0"/>
          <w:numId w:val="19"/>
        </w:numPr>
        <w:spacing w:after="0" w:line="240" w:lineRule="auto"/>
        <w:rPr>
          <w:rFonts w:ascii="Arial" w:hAnsi="Arial" w:cs="Arial"/>
        </w:rPr>
      </w:pPr>
      <w:r w:rsidRPr="00132250">
        <w:rPr>
          <w:rFonts w:ascii="Arial" w:hAnsi="Arial" w:cs="Arial"/>
        </w:rPr>
        <w:t>At the time of hire, c</w:t>
      </w:r>
      <w:r w:rsidR="00A261A6" w:rsidRPr="00132250">
        <w:rPr>
          <w:rFonts w:ascii="Arial" w:hAnsi="Arial" w:cs="Arial"/>
        </w:rPr>
        <w:t xml:space="preserve">asual employees will </w:t>
      </w:r>
      <w:r w:rsidR="0096641A" w:rsidRPr="00132250">
        <w:rPr>
          <w:rFonts w:ascii="Arial" w:hAnsi="Arial" w:cs="Arial"/>
        </w:rPr>
        <w:t>b</w:t>
      </w:r>
      <w:r w:rsidR="00A261A6" w:rsidRPr="00132250">
        <w:rPr>
          <w:rFonts w:ascii="Arial" w:hAnsi="Arial" w:cs="Arial"/>
        </w:rPr>
        <w:t>e provided with the attached Conditional Offer of Federal Employee Health Benefits form</w:t>
      </w:r>
      <w:r w:rsidR="00B10790" w:rsidRPr="00132250">
        <w:rPr>
          <w:rFonts w:ascii="Arial" w:hAnsi="Arial" w:cs="Arial"/>
        </w:rPr>
        <w:t xml:space="preserve"> and the FEHB Fast Facts for Casuals form</w:t>
      </w:r>
      <w:r w:rsidR="00A261A6" w:rsidRPr="00132250">
        <w:rPr>
          <w:rFonts w:ascii="Arial" w:hAnsi="Arial" w:cs="Arial"/>
        </w:rPr>
        <w:t>.  Th</w:t>
      </w:r>
      <w:r w:rsidR="00B10790" w:rsidRPr="00132250">
        <w:rPr>
          <w:rFonts w:ascii="Arial" w:hAnsi="Arial" w:cs="Arial"/>
        </w:rPr>
        <w:t>e</w:t>
      </w:r>
      <w:r w:rsidR="006B16BE" w:rsidRPr="00132250">
        <w:rPr>
          <w:rFonts w:ascii="Arial" w:hAnsi="Arial" w:cs="Arial"/>
        </w:rPr>
        <w:t xml:space="preserve"> </w:t>
      </w:r>
      <w:r w:rsidR="00A261A6" w:rsidRPr="00132250">
        <w:rPr>
          <w:rFonts w:ascii="Arial" w:hAnsi="Arial" w:cs="Arial"/>
        </w:rPr>
        <w:t>form</w:t>
      </w:r>
      <w:r w:rsidR="00B10790" w:rsidRPr="00132250">
        <w:rPr>
          <w:rFonts w:ascii="Arial" w:hAnsi="Arial" w:cs="Arial"/>
        </w:rPr>
        <w:t>s</w:t>
      </w:r>
      <w:r w:rsidR="00A261A6" w:rsidRPr="00132250">
        <w:rPr>
          <w:rFonts w:ascii="Arial" w:hAnsi="Arial" w:cs="Arial"/>
        </w:rPr>
        <w:t xml:space="preserve"> provide information on casual employee eligibility in the FEHB </w:t>
      </w:r>
      <w:r w:rsidRPr="00132250">
        <w:rPr>
          <w:rFonts w:ascii="Arial" w:hAnsi="Arial" w:cs="Arial"/>
        </w:rPr>
        <w:t>P</w:t>
      </w:r>
      <w:r w:rsidR="00A261A6" w:rsidRPr="00132250">
        <w:rPr>
          <w:rFonts w:ascii="Arial" w:hAnsi="Arial" w:cs="Arial"/>
        </w:rPr>
        <w:t xml:space="preserve">rogram under the Affordable Care Act, and also provide the casual employee with the information on how premiums will be paid and what costs the employee will be responsible for, regardless of how much they work.  </w:t>
      </w:r>
    </w:p>
    <w:p w14:paraId="0F6A4681" w14:textId="43436BB4" w:rsidR="00A261A6" w:rsidRPr="00132250" w:rsidRDefault="00A261A6" w:rsidP="00A261A6">
      <w:pPr>
        <w:pStyle w:val="ListParagraph"/>
        <w:numPr>
          <w:ilvl w:val="0"/>
          <w:numId w:val="19"/>
        </w:numPr>
        <w:spacing w:after="0" w:line="240" w:lineRule="auto"/>
        <w:rPr>
          <w:rFonts w:ascii="Arial" w:hAnsi="Arial" w:cs="Arial"/>
        </w:rPr>
      </w:pPr>
      <w:r w:rsidRPr="00132250">
        <w:rPr>
          <w:rFonts w:ascii="Arial" w:hAnsi="Arial" w:cs="Arial"/>
        </w:rPr>
        <w:t xml:space="preserve">Links to FEHB websites are also provided on the form for additional </w:t>
      </w:r>
      <w:r w:rsidR="003440B1" w:rsidRPr="00132250">
        <w:rPr>
          <w:rFonts w:ascii="Arial" w:hAnsi="Arial" w:cs="Arial"/>
        </w:rPr>
        <w:t xml:space="preserve">information on various health plans.  </w:t>
      </w:r>
      <w:r w:rsidRPr="00132250">
        <w:rPr>
          <w:rFonts w:ascii="Arial" w:hAnsi="Arial" w:cs="Arial"/>
        </w:rPr>
        <w:t xml:space="preserve">  </w:t>
      </w:r>
    </w:p>
    <w:p w14:paraId="7B1F75F6" w14:textId="77777777" w:rsidR="00A261A6" w:rsidRPr="00132250" w:rsidRDefault="00A261A6" w:rsidP="00A261A6">
      <w:pPr>
        <w:pStyle w:val="ListParagraph"/>
        <w:numPr>
          <w:ilvl w:val="0"/>
          <w:numId w:val="19"/>
        </w:numPr>
        <w:spacing w:after="0" w:line="240" w:lineRule="auto"/>
        <w:rPr>
          <w:rFonts w:ascii="Arial" w:hAnsi="Arial" w:cs="Arial"/>
        </w:rPr>
      </w:pPr>
      <w:r w:rsidRPr="00132250">
        <w:rPr>
          <w:rFonts w:ascii="Arial" w:hAnsi="Arial" w:cs="Arial"/>
        </w:rPr>
        <w:t xml:space="preserve">Once the casual employee </w:t>
      </w:r>
      <w:r w:rsidR="00AA42BB" w:rsidRPr="00132250">
        <w:rPr>
          <w:rFonts w:ascii="Arial" w:hAnsi="Arial" w:cs="Arial"/>
        </w:rPr>
        <w:t>has reviewed and signed the Conditional Offer of Federal Employees Health Benefits form</w:t>
      </w:r>
      <w:r w:rsidRPr="00132250">
        <w:rPr>
          <w:rFonts w:ascii="Arial" w:hAnsi="Arial" w:cs="Arial"/>
        </w:rPr>
        <w:t>, it will be sent to the Casual Payment Center (CPC) with the casual employee’s W-4 and electronic deposit forms for inclusion in employee files and for tracking purposes.</w:t>
      </w:r>
    </w:p>
    <w:p w14:paraId="00FD59EE" w14:textId="77777777" w:rsidR="00A261A6" w:rsidRPr="00132250" w:rsidRDefault="00A261A6" w:rsidP="00A261A6">
      <w:pPr>
        <w:spacing w:after="0" w:line="240" w:lineRule="auto"/>
        <w:rPr>
          <w:rFonts w:ascii="Arial" w:hAnsi="Arial" w:cs="Arial"/>
        </w:rPr>
      </w:pPr>
    </w:p>
    <w:p w14:paraId="126FA0CF" w14:textId="77777777" w:rsidR="00A261A6" w:rsidRPr="00132250" w:rsidRDefault="00A261A6" w:rsidP="00A261A6">
      <w:pPr>
        <w:spacing w:after="0" w:line="240" w:lineRule="auto"/>
        <w:rPr>
          <w:rFonts w:ascii="Arial" w:hAnsi="Arial" w:cs="Arial"/>
        </w:rPr>
      </w:pPr>
      <w:r w:rsidRPr="00132250">
        <w:rPr>
          <w:rFonts w:ascii="Arial" w:hAnsi="Arial" w:cs="Arial"/>
        </w:rPr>
        <w:t xml:space="preserve">If the casual employee selects the option of enrolling in the FEHB program on the Conditional Offer form:  </w:t>
      </w:r>
    </w:p>
    <w:p w14:paraId="5F78D228" w14:textId="77777777" w:rsidR="00A261A6" w:rsidRPr="00132250" w:rsidRDefault="00A261A6" w:rsidP="00A261A6">
      <w:pPr>
        <w:pStyle w:val="ListParagraph"/>
        <w:numPr>
          <w:ilvl w:val="0"/>
          <w:numId w:val="17"/>
        </w:numPr>
        <w:spacing w:after="0" w:line="240" w:lineRule="auto"/>
        <w:rPr>
          <w:rFonts w:ascii="Arial" w:hAnsi="Arial" w:cs="Arial"/>
        </w:rPr>
      </w:pPr>
      <w:r w:rsidRPr="00132250">
        <w:rPr>
          <w:rFonts w:ascii="Arial" w:hAnsi="Arial" w:cs="Arial"/>
        </w:rPr>
        <w:t xml:space="preserve">The DOI Casual Payment Center (CPC) will track the number of hours worked to meet the eligibility requirement of 130 hours worked each month for 90 consecutive days.  </w:t>
      </w:r>
    </w:p>
    <w:p w14:paraId="7A127D5E" w14:textId="77777777" w:rsidR="00B10790" w:rsidRPr="00132250" w:rsidRDefault="00B10790" w:rsidP="00B10790">
      <w:pPr>
        <w:pStyle w:val="ListParagraph"/>
        <w:numPr>
          <w:ilvl w:val="0"/>
          <w:numId w:val="17"/>
        </w:numPr>
        <w:spacing w:after="120" w:line="240" w:lineRule="auto"/>
        <w:rPr>
          <w:rFonts w:ascii="Arial" w:hAnsi="Arial" w:cs="Arial"/>
        </w:rPr>
      </w:pPr>
      <w:r w:rsidRPr="00132250">
        <w:rPr>
          <w:rFonts w:ascii="Arial" w:hAnsi="Arial" w:cs="Arial"/>
        </w:rPr>
        <w:t>The CPC will contact the casual directly via phone call/email/letter notifying them of eligibility and coverage options.</w:t>
      </w:r>
    </w:p>
    <w:p w14:paraId="39232D46" w14:textId="77777777" w:rsidR="00A261A6" w:rsidRPr="00132250" w:rsidRDefault="00A261A6" w:rsidP="00A261A6">
      <w:pPr>
        <w:pStyle w:val="ListParagraph"/>
        <w:numPr>
          <w:ilvl w:val="0"/>
          <w:numId w:val="17"/>
        </w:numPr>
        <w:spacing w:after="0" w:line="240" w:lineRule="auto"/>
        <w:rPr>
          <w:rFonts w:ascii="Arial" w:hAnsi="Arial" w:cs="Arial"/>
        </w:rPr>
      </w:pPr>
      <w:r w:rsidRPr="00132250">
        <w:rPr>
          <w:rFonts w:ascii="Arial" w:hAnsi="Arial" w:cs="Arial"/>
        </w:rPr>
        <w:t xml:space="preserve">Once that requirement is met, the causal employee will complete the SF-2809, which will then be sent to the CPC to enter into the Federal Personnel &amp; Payroll System (FPPS).  </w:t>
      </w:r>
    </w:p>
    <w:p w14:paraId="158CA568" w14:textId="0C87B322" w:rsidR="00A261A6" w:rsidRPr="00132250" w:rsidRDefault="00A261A6" w:rsidP="00A261A6">
      <w:pPr>
        <w:pStyle w:val="ListParagraph"/>
        <w:numPr>
          <w:ilvl w:val="0"/>
          <w:numId w:val="17"/>
        </w:numPr>
        <w:spacing w:after="0" w:line="240" w:lineRule="auto"/>
        <w:rPr>
          <w:rFonts w:ascii="Arial" w:hAnsi="Arial" w:cs="Arial"/>
        </w:rPr>
      </w:pPr>
      <w:r w:rsidRPr="00132250">
        <w:rPr>
          <w:rFonts w:ascii="Arial" w:hAnsi="Arial" w:cs="Arial"/>
        </w:rPr>
        <w:t xml:space="preserve">The bi-weekly premium will be deducted from the casual’s pay.  </w:t>
      </w:r>
    </w:p>
    <w:p w14:paraId="4FB24B7D" w14:textId="77777777" w:rsidR="00A261A6" w:rsidRPr="00132250" w:rsidRDefault="00A261A6" w:rsidP="00A261A6">
      <w:pPr>
        <w:pStyle w:val="ListParagraph"/>
        <w:numPr>
          <w:ilvl w:val="0"/>
          <w:numId w:val="17"/>
        </w:numPr>
        <w:spacing w:after="0" w:line="240" w:lineRule="auto"/>
        <w:rPr>
          <w:rFonts w:ascii="Arial" w:hAnsi="Arial" w:cs="Arial"/>
        </w:rPr>
      </w:pPr>
      <w:r w:rsidRPr="00132250">
        <w:rPr>
          <w:rFonts w:ascii="Arial" w:hAnsi="Arial" w:cs="Arial"/>
        </w:rPr>
        <w:t xml:space="preserve">If the net pay is insufficient to cover the bi-weekly premium, FPPS will charge the casual employee’s hiring agency for the full premium, which will include both the casual employee’s and the hiring agency’s contributions.  </w:t>
      </w:r>
    </w:p>
    <w:p w14:paraId="0606E9E8" w14:textId="77777777" w:rsidR="00A261A6" w:rsidRPr="00132250" w:rsidRDefault="00A261A6" w:rsidP="00A261A6">
      <w:pPr>
        <w:pStyle w:val="ListParagraph"/>
        <w:numPr>
          <w:ilvl w:val="0"/>
          <w:numId w:val="17"/>
        </w:numPr>
        <w:spacing w:after="0" w:line="240" w:lineRule="auto"/>
        <w:rPr>
          <w:rFonts w:ascii="Arial" w:hAnsi="Arial" w:cs="Arial"/>
        </w:rPr>
      </w:pPr>
      <w:r w:rsidRPr="00132250">
        <w:rPr>
          <w:rFonts w:ascii="Arial" w:hAnsi="Arial" w:cs="Arial"/>
        </w:rPr>
        <w:t>The casual employee can also send a check to cover his/her share of the health premium.</w:t>
      </w:r>
    </w:p>
    <w:p w14:paraId="5248278C" w14:textId="4A23294B" w:rsidR="00A261A6" w:rsidRPr="00132250" w:rsidRDefault="00A261A6" w:rsidP="00A261A6">
      <w:pPr>
        <w:pStyle w:val="ListParagraph"/>
        <w:numPr>
          <w:ilvl w:val="0"/>
          <w:numId w:val="17"/>
        </w:numPr>
        <w:spacing w:after="0" w:line="240" w:lineRule="auto"/>
        <w:rPr>
          <w:rFonts w:ascii="Arial" w:hAnsi="Arial" w:cs="Arial"/>
        </w:rPr>
      </w:pPr>
      <w:r w:rsidRPr="00132250">
        <w:rPr>
          <w:rFonts w:ascii="Arial" w:hAnsi="Arial" w:cs="Arial"/>
        </w:rPr>
        <w:t xml:space="preserve">Initial FEHB coverage will be for </w:t>
      </w:r>
      <w:r w:rsidR="00B10790" w:rsidRPr="00132250">
        <w:rPr>
          <w:rFonts w:ascii="Arial" w:hAnsi="Arial" w:cs="Arial"/>
        </w:rPr>
        <w:t>28</w:t>
      </w:r>
      <w:r w:rsidRPr="00132250">
        <w:rPr>
          <w:rFonts w:ascii="Arial" w:hAnsi="Arial" w:cs="Arial"/>
        </w:rPr>
        <w:t xml:space="preserve"> days, with an automatic extension of an additional 3</w:t>
      </w:r>
      <w:r w:rsidR="00B10790" w:rsidRPr="00132250">
        <w:rPr>
          <w:rFonts w:ascii="Arial" w:hAnsi="Arial" w:cs="Arial"/>
        </w:rPr>
        <w:t>1</w:t>
      </w:r>
      <w:r w:rsidRPr="00132250">
        <w:rPr>
          <w:rFonts w:ascii="Arial" w:hAnsi="Arial" w:cs="Arial"/>
        </w:rPr>
        <w:t xml:space="preserve"> days</w:t>
      </w:r>
      <w:r w:rsidR="00A836CC" w:rsidRPr="00132250">
        <w:rPr>
          <w:rFonts w:ascii="Arial" w:hAnsi="Arial" w:cs="Arial"/>
        </w:rPr>
        <w:t xml:space="preserve"> at no cost to the casual employee</w:t>
      </w:r>
      <w:r w:rsidRPr="00132250">
        <w:rPr>
          <w:rFonts w:ascii="Arial" w:hAnsi="Arial" w:cs="Arial"/>
        </w:rPr>
        <w:t xml:space="preserve">, even if there is a break in pay.  </w:t>
      </w:r>
    </w:p>
    <w:p w14:paraId="3521FD87" w14:textId="77777777" w:rsidR="00A261A6" w:rsidRPr="00132250" w:rsidRDefault="00A261A6" w:rsidP="00A261A6">
      <w:pPr>
        <w:pStyle w:val="ListParagraph"/>
        <w:numPr>
          <w:ilvl w:val="0"/>
          <w:numId w:val="17"/>
        </w:numPr>
        <w:spacing w:after="0" w:line="240" w:lineRule="auto"/>
        <w:ind w:left="778"/>
        <w:rPr>
          <w:rFonts w:ascii="Arial" w:hAnsi="Arial" w:cs="Arial"/>
        </w:rPr>
      </w:pPr>
      <w:r w:rsidRPr="00132250">
        <w:rPr>
          <w:rFonts w:ascii="Arial" w:hAnsi="Arial" w:cs="Arial"/>
        </w:rPr>
        <w:t xml:space="preserve">Once the SF-2809 is entered into FPPS, the insurance provider and OPM will be notified through FPPS. </w:t>
      </w:r>
    </w:p>
    <w:p w14:paraId="7407EB72" w14:textId="77777777" w:rsidR="00A261A6" w:rsidRPr="00132250" w:rsidRDefault="00A261A6" w:rsidP="00A261A6">
      <w:pPr>
        <w:spacing w:after="0" w:line="240" w:lineRule="auto"/>
        <w:rPr>
          <w:rFonts w:ascii="Arial" w:hAnsi="Arial" w:cs="Arial"/>
        </w:rPr>
      </w:pPr>
    </w:p>
    <w:p w14:paraId="6EE07896" w14:textId="77777777" w:rsidR="00A261A6" w:rsidRPr="00132250" w:rsidRDefault="00A261A6" w:rsidP="00A261A6">
      <w:pPr>
        <w:spacing w:after="0" w:line="240" w:lineRule="auto"/>
        <w:rPr>
          <w:rFonts w:ascii="Arial" w:hAnsi="Arial" w:cs="Arial"/>
        </w:rPr>
      </w:pPr>
      <w:r w:rsidRPr="00132250">
        <w:rPr>
          <w:rFonts w:ascii="Arial" w:hAnsi="Arial" w:cs="Arial"/>
        </w:rPr>
        <w:t>If there is insufficient net pay for the casual employee, the Debt Management Branch (DMB) of the I</w:t>
      </w:r>
      <w:r w:rsidR="00AA42BB" w:rsidRPr="00132250">
        <w:rPr>
          <w:rFonts w:ascii="Arial" w:hAnsi="Arial" w:cs="Arial"/>
        </w:rPr>
        <w:t xml:space="preserve">nterior Business Center </w:t>
      </w:r>
      <w:r w:rsidRPr="00132250">
        <w:rPr>
          <w:rFonts w:ascii="Arial" w:hAnsi="Arial" w:cs="Arial"/>
        </w:rPr>
        <w:t>will:</w:t>
      </w:r>
    </w:p>
    <w:p w14:paraId="347EFC38" w14:textId="4CEFD18E" w:rsidR="00A261A6" w:rsidRPr="00132250" w:rsidRDefault="00A261A6" w:rsidP="00A261A6">
      <w:pPr>
        <w:pStyle w:val="ListParagraph"/>
        <w:numPr>
          <w:ilvl w:val="0"/>
          <w:numId w:val="18"/>
        </w:numPr>
        <w:spacing w:after="0" w:line="240" w:lineRule="auto"/>
        <w:rPr>
          <w:rFonts w:ascii="Arial" w:hAnsi="Arial" w:cs="Arial"/>
        </w:rPr>
      </w:pPr>
      <w:r w:rsidRPr="00132250">
        <w:rPr>
          <w:rFonts w:ascii="Arial" w:hAnsi="Arial" w:cs="Arial"/>
        </w:rPr>
        <w:t xml:space="preserve">establish a debt in FPPS for the health premium owed  </w:t>
      </w:r>
    </w:p>
    <w:p w14:paraId="069EAF36" w14:textId="6B2AF2DA" w:rsidR="00A261A6" w:rsidRPr="00132250" w:rsidRDefault="004F1214" w:rsidP="00A261A6">
      <w:pPr>
        <w:pStyle w:val="ListParagraph"/>
        <w:numPr>
          <w:ilvl w:val="0"/>
          <w:numId w:val="18"/>
        </w:numPr>
        <w:spacing w:after="0" w:line="240" w:lineRule="auto"/>
        <w:rPr>
          <w:rFonts w:ascii="Arial" w:hAnsi="Arial" w:cs="Arial"/>
        </w:rPr>
      </w:pPr>
      <w:proofErr w:type="gramStart"/>
      <w:r w:rsidRPr="00132250">
        <w:rPr>
          <w:rFonts w:ascii="Arial" w:hAnsi="Arial" w:cs="Arial"/>
        </w:rPr>
        <w:t>d</w:t>
      </w:r>
      <w:r w:rsidR="003440B1" w:rsidRPr="00132250">
        <w:rPr>
          <w:rFonts w:ascii="Arial" w:hAnsi="Arial" w:cs="Arial"/>
        </w:rPr>
        <w:t>educt</w:t>
      </w:r>
      <w:proofErr w:type="gramEnd"/>
      <w:r w:rsidR="003440B1" w:rsidRPr="00132250">
        <w:rPr>
          <w:rFonts w:ascii="Arial" w:hAnsi="Arial" w:cs="Arial"/>
        </w:rPr>
        <w:t xml:space="preserve"> the amount of debt from any future timesheets</w:t>
      </w:r>
      <w:r w:rsidR="00723E8F" w:rsidRPr="00132250">
        <w:rPr>
          <w:rFonts w:ascii="Arial" w:hAnsi="Arial" w:cs="Arial"/>
        </w:rPr>
        <w:t xml:space="preserve"> if there are sufficient funds.  </w:t>
      </w:r>
    </w:p>
    <w:p w14:paraId="74D21622" w14:textId="442E7248" w:rsidR="00A261A6" w:rsidRPr="00132250" w:rsidRDefault="00132250" w:rsidP="00A261A6">
      <w:pPr>
        <w:pStyle w:val="ListParagraph"/>
        <w:numPr>
          <w:ilvl w:val="0"/>
          <w:numId w:val="18"/>
        </w:numPr>
        <w:spacing w:after="0" w:line="240" w:lineRule="auto"/>
        <w:ind w:left="778"/>
        <w:rPr>
          <w:rFonts w:ascii="Arial" w:hAnsi="Arial" w:cs="Arial"/>
        </w:rPr>
      </w:pPr>
      <w:r w:rsidRPr="00132250">
        <w:rPr>
          <w:rFonts w:ascii="Arial" w:hAnsi="Arial" w:cs="Arial"/>
        </w:rPr>
        <w:t>Continue</w:t>
      </w:r>
      <w:r w:rsidR="00A261A6" w:rsidRPr="00132250">
        <w:rPr>
          <w:rFonts w:ascii="Arial" w:hAnsi="Arial" w:cs="Arial"/>
        </w:rPr>
        <w:t xml:space="preserve"> this process until the debt is paid</w:t>
      </w:r>
      <w:r w:rsidR="00723E8F" w:rsidRPr="00132250">
        <w:rPr>
          <w:rFonts w:ascii="Arial" w:hAnsi="Arial" w:cs="Arial"/>
        </w:rPr>
        <w:t xml:space="preserve">.  If there are insufficient funds in the casual’s payroll, the DMB will reach out to the casual employee </w:t>
      </w:r>
      <w:r w:rsidR="007C75C0" w:rsidRPr="00132250">
        <w:rPr>
          <w:rFonts w:ascii="Arial" w:hAnsi="Arial" w:cs="Arial"/>
        </w:rPr>
        <w:t>regarding</w:t>
      </w:r>
      <w:r w:rsidR="00723E8F" w:rsidRPr="00132250">
        <w:rPr>
          <w:rFonts w:ascii="Arial" w:hAnsi="Arial" w:cs="Arial"/>
        </w:rPr>
        <w:t xml:space="preserve"> debt repayment.  </w:t>
      </w:r>
    </w:p>
    <w:p w14:paraId="745389CC" w14:textId="77777777" w:rsidR="00723E8F" w:rsidRPr="00132250" w:rsidRDefault="00723E8F" w:rsidP="00723E8F">
      <w:pPr>
        <w:spacing w:after="0" w:line="240" w:lineRule="auto"/>
        <w:ind w:left="418"/>
        <w:rPr>
          <w:rFonts w:ascii="Arial" w:hAnsi="Arial" w:cs="Arial"/>
        </w:rPr>
      </w:pPr>
    </w:p>
    <w:p w14:paraId="3AA81D86" w14:textId="77777777" w:rsidR="00A261A6" w:rsidRPr="00132250" w:rsidRDefault="00A261A6" w:rsidP="00A261A6">
      <w:pPr>
        <w:spacing w:after="0" w:line="240" w:lineRule="auto"/>
        <w:rPr>
          <w:rFonts w:ascii="Arial" w:hAnsi="Arial" w:cs="Arial"/>
        </w:rPr>
      </w:pPr>
      <w:r w:rsidRPr="00132250">
        <w:rPr>
          <w:rFonts w:ascii="Arial" w:hAnsi="Arial" w:cs="Arial"/>
        </w:rPr>
        <w:t>Year-end reporting will be included on the casual’s W-2 form and on Form 1095-C.</w:t>
      </w:r>
    </w:p>
    <w:p w14:paraId="496158AC" w14:textId="2D70C210" w:rsidR="000C09D5" w:rsidRDefault="000C09D5" w:rsidP="00A261A6">
      <w:pPr>
        <w:spacing w:after="0" w:line="240" w:lineRule="auto"/>
        <w:rPr>
          <w:rFonts w:ascii="Arial" w:hAnsi="Arial" w:cs="Arial"/>
        </w:rPr>
      </w:pPr>
      <w:r w:rsidRPr="00132250">
        <w:rPr>
          <w:rFonts w:ascii="Arial" w:hAnsi="Arial" w:cs="Arial"/>
        </w:rPr>
        <w:t xml:space="preserve">Information, memos, documents, and forms directly pertaining to the Casual Payment Center can be found at </w:t>
      </w:r>
      <w:hyperlink r:id="rId9" w:history="1">
        <w:r w:rsidR="00982035" w:rsidRPr="0010188C">
          <w:rPr>
            <w:rStyle w:val="Hyperlink"/>
            <w:rFonts w:ascii="Arial" w:hAnsi="Arial" w:cs="Arial"/>
          </w:rPr>
          <w:t>https://www.nifc.gov/programs/cpc_procedures.html</w:t>
        </w:r>
      </w:hyperlink>
      <w:r w:rsidR="00982035">
        <w:rPr>
          <w:rFonts w:ascii="Arial" w:hAnsi="Arial" w:cs="Arial"/>
        </w:rPr>
        <w:t>.</w:t>
      </w:r>
    </w:p>
    <w:p w14:paraId="5E816B3B" w14:textId="77777777" w:rsidR="00A261A6" w:rsidRPr="00132250" w:rsidRDefault="00A261A6" w:rsidP="00A22E9A">
      <w:pPr>
        <w:spacing w:after="0" w:line="240" w:lineRule="auto"/>
        <w:ind w:left="360"/>
        <w:rPr>
          <w:rFonts w:ascii="Arial" w:hAnsi="Arial" w:cs="Arial"/>
        </w:rPr>
      </w:pPr>
    </w:p>
    <w:p w14:paraId="25FB9033" w14:textId="77777777" w:rsidR="00FA737D" w:rsidRPr="00132250" w:rsidRDefault="0055139B" w:rsidP="00A261A6">
      <w:pPr>
        <w:spacing w:after="0" w:line="240" w:lineRule="auto"/>
        <w:rPr>
          <w:rFonts w:ascii="Arial" w:hAnsi="Arial" w:cs="Arial"/>
          <w:b/>
          <w:color w:val="FF0000"/>
        </w:rPr>
      </w:pPr>
      <w:r w:rsidRPr="00132250">
        <w:rPr>
          <w:rFonts w:ascii="Arial" w:hAnsi="Arial" w:cs="Arial"/>
          <w:b/>
        </w:rPr>
        <w:t>Contact</w:t>
      </w:r>
    </w:p>
    <w:p w14:paraId="3ED7BF3B" w14:textId="4E96E325" w:rsidR="0048697B" w:rsidRPr="00132250" w:rsidRDefault="00971F1E" w:rsidP="004F1214">
      <w:pPr>
        <w:spacing w:after="0" w:line="240" w:lineRule="auto"/>
        <w:ind w:left="720" w:hanging="720"/>
        <w:rPr>
          <w:rFonts w:ascii="Arial" w:hAnsi="Arial" w:cs="Arial"/>
        </w:rPr>
      </w:pPr>
      <w:r w:rsidRPr="00132250">
        <w:rPr>
          <w:rFonts w:ascii="Arial" w:hAnsi="Arial" w:cs="Arial"/>
          <w:b/>
          <w:color w:val="FF0000"/>
        </w:rPr>
        <w:t xml:space="preserve">       </w:t>
      </w:r>
      <w:r w:rsidRPr="00132250">
        <w:rPr>
          <w:rFonts w:ascii="Arial" w:hAnsi="Arial" w:cs="Arial"/>
          <w:b/>
        </w:rPr>
        <w:t>•</w:t>
      </w:r>
      <w:r w:rsidRPr="00132250">
        <w:rPr>
          <w:rFonts w:ascii="Arial" w:hAnsi="Arial" w:cs="Arial"/>
          <w:b/>
          <w:color w:val="FF0000"/>
        </w:rPr>
        <w:t xml:space="preserve">     </w:t>
      </w:r>
      <w:r w:rsidR="00202487" w:rsidRPr="00132250">
        <w:rPr>
          <w:rFonts w:ascii="Arial" w:hAnsi="Arial" w:cs="Arial"/>
        </w:rPr>
        <w:t>Reah Reedy</w:t>
      </w:r>
      <w:r w:rsidR="0048697B" w:rsidRPr="00132250">
        <w:rPr>
          <w:rFonts w:ascii="Arial" w:hAnsi="Arial" w:cs="Arial"/>
        </w:rPr>
        <w:t xml:space="preserve">, Incident Business </w:t>
      </w:r>
      <w:r w:rsidR="00A261A6" w:rsidRPr="00132250">
        <w:rPr>
          <w:rFonts w:ascii="Arial" w:hAnsi="Arial" w:cs="Arial"/>
        </w:rPr>
        <w:t>Lead</w:t>
      </w:r>
      <w:r w:rsidR="0048697B" w:rsidRPr="00132250">
        <w:rPr>
          <w:rFonts w:ascii="Arial" w:hAnsi="Arial" w:cs="Arial"/>
        </w:rPr>
        <w:t xml:space="preserve">, </w:t>
      </w:r>
      <w:r w:rsidR="00202487" w:rsidRPr="00132250">
        <w:rPr>
          <w:rFonts w:ascii="Arial" w:hAnsi="Arial" w:cs="Arial"/>
        </w:rPr>
        <w:t>Fire Management Branch - NWRS</w:t>
      </w:r>
      <w:r w:rsidR="0048697B" w:rsidRPr="00132250">
        <w:rPr>
          <w:rFonts w:ascii="Arial" w:hAnsi="Arial" w:cs="Arial"/>
        </w:rPr>
        <w:t>, 208-</w:t>
      </w:r>
      <w:r w:rsidR="00202487" w:rsidRPr="00132250">
        <w:rPr>
          <w:rFonts w:ascii="Arial" w:hAnsi="Arial" w:cs="Arial"/>
        </w:rPr>
        <w:t>387</w:t>
      </w:r>
      <w:r w:rsidR="0048697B" w:rsidRPr="00132250">
        <w:rPr>
          <w:rFonts w:ascii="Arial" w:hAnsi="Arial" w:cs="Arial"/>
        </w:rPr>
        <w:t>-</w:t>
      </w:r>
      <w:r w:rsidR="00202487" w:rsidRPr="00132250">
        <w:rPr>
          <w:rFonts w:ascii="Arial" w:hAnsi="Arial" w:cs="Arial"/>
        </w:rPr>
        <w:t>5736</w:t>
      </w:r>
      <w:r w:rsidR="004F1214" w:rsidRPr="00132250">
        <w:rPr>
          <w:rFonts w:ascii="Arial" w:hAnsi="Arial" w:cs="Arial"/>
        </w:rPr>
        <w:t xml:space="preserve">, or </w:t>
      </w:r>
      <w:hyperlink r:id="rId10" w:history="1">
        <w:r w:rsidR="00202487" w:rsidRPr="00132250">
          <w:rPr>
            <w:rStyle w:val="Hyperlink"/>
            <w:rFonts w:ascii="Arial" w:hAnsi="Arial" w:cs="Arial"/>
          </w:rPr>
          <w:t>reah_reedy@fws.gov</w:t>
        </w:r>
      </w:hyperlink>
      <w:bookmarkStart w:id="0" w:name="_GoBack"/>
      <w:bookmarkEnd w:id="0"/>
    </w:p>
    <w:p w14:paraId="1EA7048C" w14:textId="77777777" w:rsidR="00202487" w:rsidRPr="00132250" w:rsidRDefault="00202487" w:rsidP="004F1214">
      <w:pPr>
        <w:spacing w:after="0" w:line="240" w:lineRule="auto"/>
        <w:ind w:left="720" w:hanging="720"/>
        <w:rPr>
          <w:rFonts w:ascii="Arial" w:hAnsi="Arial" w:cs="Arial"/>
        </w:rPr>
      </w:pPr>
    </w:p>
    <w:sectPr w:rsidR="00202487" w:rsidRPr="001322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4418F" w14:textId="77777777" w:rsidR="00F91385" w:rsidRDefault="00F91385" w:rsidP="00BF7C19">
      <w:pPr>
        <w:spacing w:after="0" w:line="240" w:lineRule="auto"/>
      </w:pPr>
      <w:r>
        <w:separator/>
      </w:r>
    </w:p>
  </w:endnote>
  <w:endnote w:type="continuationSeparator" w:id="0">
    <w:p w14:paraId="660A817C" w14:textId="77777777" w:rsidR="00F91385" w:rsidRDefault="00F91385" w:rsidP="00BF7C19">
      <w:pPr>
        <w:spacing w:after="0" w:line="240" w:lineRule="auto"/>
      </w:pPr>
      <w:r>
        <w:continuationSeparator/>
      </w:r>
    </w:p>
  </w:endnote>
  <w:endnote w:type="continuationNotice" w:id="1">
    <w:p w14:paraId="41BFCEBA" w14:textId="77777777" w:rsidR="00F91385" w:rsidRDefault="00F91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2FA6" w14:textId="77777777" w:rsidR="00BF7C19" w:rsidRDefault="00BF7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B8741" w14:textId="77777777" w:rsidR="00BF7C19" w:rsidRDefault="00BF7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BBD0" w14:textId="77777777" w:rsidR="00BF7C19" w:rsidRDefault="00BF7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F0DF0" w14:textId="77777777" w:rsidR="00F91385" w:rsidRDefault="00F91385" w:rsidP="00BF7C19">
      <w:pPr>
        <w:spacing w:after="0" w:line="240" w:lineRule="auto"/>
      </w:pPr>
      <w:r>
        <w:separator/>
      </w:r>
    </w:p>
  </w:footnote>
  <w:footnote w:type="continuationSeparator" w:id="0">
    <w:p w14:paraId="5809E102" w14:textId="77777777" w:rsidR="00F91385" w:rsidRDefault="00F91385" w:rsidP="00BF7C19">
      <w:pPr>
        <w:spacing w:after="0" w:line="240" w:lineRule="auto"/>
      </w:pPr>
      <w:r>
        <w:continuationSeparator/>
      </w:r>
    </w:p>
  </w:footnote>
  <w:footnote w:type="continuationNotice" w:id="1">
    <w:p w14:paraId="2B525006" w14:textId="77777777" w:rsidR="00F91385" w:rsidRDefault="00F913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3894D" w14:textId="77777777" w:rsidR="00BF7C19" w:rsidRDefault="00BF7C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022AB" w14:textId="77777777" w:rsidR="00BF7C19" w:rsidRDefault="00BF7C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B1846" w14:textId="77777777" w:rsidR="00BF7C19" w:rsidRDefault="00BF7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378"/>
    <w:multiLevelType w:val="hybridMultilevel"/>
    <w:tmpl w:val="C81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3102"/>
    <w:multiLevelType w:val="hybridMultilevel"/>
    <w:tmpl w:val="88DA9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CB37221"/>
    <w:multiLevelType w:val="hybridMultilevel"/>
    <w:tmpl w:val="40B4CCD4"/>
    <w:lvl w:ilvl="0" w:tplc="A8CAE15E">
      <w:start w:val="1"/>
      <w:numFmt w:val="bullet"/>
      <w:pStyle w:val="Numberwbullet-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D04CF"/>
    <w:multiLevelType w:val="hybridMultilevel"/>
    <w:tmpl w:val="E37473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FE41AB"/>
    <w:multiLevelType w:val="hybridMultilevel"/>
    <w:tmpl w:val="FD7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B2AED"/>
    <w:multiLevelType w:val="hybridMultilevel"/>
    <w:tmpl w:val="240EA262"/>
    <w:lvl w:ilvl="0" w:tplc="DDFA4EFA">
      <w:start w:val="1"/>
      <w:numFmt w:val="bullet"/>
      <w:lvlText w:val="ˑ"/>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F0E55"/>
    <w:multiLevelType w:val="hybridMultilevel"/>
    <w:tmpl w:val="10144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971D5"/>
    <w:multiLevelType w:val="hybridMultilevel"/>
    <w:tmpl w:val="7EF63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5060B1"/>
    <w:multiLevelType w:val="hybridMultilevel"/>
    <w:tmpl w:val="FC5CD95A"/>
    <w:lvl w:ilvl="0" w:tplc="C54A34E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F26564"/>
    <w:multiLevelType w:val="hybridMultilevel"/>
    <w:tmpl w:val="EE8C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711CD3"/>
    <w:multiLevelType w:val="hybridMultilevel"/>
    <w:tmpl w:val="EE4A2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13594"/>
    <w:multiLevelType w:val="hybridMultilevel"/>
    <w:tmpl w:val="EB20A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D27D9"/>
    <w:multiLevelType w:val="hybridMultilevel"/>
    <w:tmpl w:val="FA0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F3051"/>
    <w:multiLevelType w:val="hybridMultilevel"/>
    <w:tmpl w:val="CF58099E"/>
    <w:lvl w:ilvl="0" w:tplc="74D44B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DC063C"/>
    <w:multiLevelType w:val="hybridMultilevel"/>
    <w:tmpl w:val="CD1AD9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D303785"/>
    <w:multiLevelType w:val="hybridMultilevel"/>
    <w:tmpl w:val="5F22F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07D78"/>
    <w:multiLevelType w:val="hybridMultilevel"/>
    <w:tmpl w:val="95D699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BAB52A0"/>
    <w:multiLevelType w:val="hybridMultilevel"/>
    <w:tmpl w:val="FDAE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54219A"/>
    <w:multiLevelType w:val="hybridMultilevel"/>
    <w:tmpl w:val="A8461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10"/>
  </w:num>
  <w:num w:numId="5">
    <w:abstractNumId w:val="7"/>
  </w:num>
  <w:num w:numId="6">
    <w:abstractNumId w:val="17"/>
  </w:num>
  <w:num w:numId="7">
    <w:abstractNumId w:val="15"/>
  </w:num>
  <w:num w:numId="8">
    <w:abstractNumId w:val="13"/>
  </w:num>
  <w:num w:numId="9">
    <w:abstractNumId w:val="2"/>
  </w:num>
  <w:num w:numId="10">
    <w:abstractNumId w:val="12"/>
  </w:num>
  <w:num w:numId="11">
    <w:abstractNumId w:val="8"/>
  </w:num>
  <w:num w:numId="12">
    <w:abstractNumId w:val="5"/>
  </w:num>
  <w:num w:numId="13">
    <w:abstractNumId w:val="9"/>
  </w:num>
  <w:num w:numId="14">
    <w:abstractNumId w:val="16"/>
  </w:num>
  <w:num w:numId="15">
    <w:abstractNumId w:val="3"/>
  </w:num>
  <w:num w:numId="16">
    <w:abstractNumId w:val="4"/>
  </w:num>
  <w:num w:numId="17">
    <w:abstractNumId w:val="1"/>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F6"/>
    <w:rsid w:val="00055AD8"/>
    <w:rsid w:val="0009064F"/>
    <w:rsid w:val="000926C5"/>
    <w:rsid w:val="000B630C"/>
    <w:rsid w:val="000B68E9"/>
    <w:rsid w:val="000C09D5"/>
    <w:rsid w:val="000D503A"/>
    <w:rsid w:val="00113AFC"/>
    <w:rsid w:val="00132250"/>
    <w:rsid w:val="001701AD"/>
    <w:rsid w:val="001716DB"/>
    <w:rsid w:val="001767CA"/>
    <w:rsid w:val="001A54D5"/>
    <w:rsid w:val="001A5805"/>
    <w:rsid w:val="001A5948"/>
    <w:rsid w:val="001A734B"/>
    <w:rsid w:val="001E5D73"/>
    <w:rsid w:val="001F2128"/>
    <w:rsid w:val="00202487"/>
    <w:rsid w:val="00211AEB"/>
    <w:rsid w:val="002145B2"/>
    <w:rsid w:val="0022322F"/>
    <w:rsid w:val="00223D84"/>
    <w:rsid w:val="002258F1"/>
    <w:rsid w:val="00233693"/>
    <w:rsid w:val="00240501"/>
    <w:rsid w:val="00243C16"/>
    <w:rsid w:val="00256B85"/>
    <w:rsid w:val="00283FB9"/>
    <w:rsid w:val="00294DA0"/>
    <w:rsid w:val="002B0F74"/>
    <w:rsid w:val="002B1080"/>
    <w:rsid w:val="002D1D3F"/>
    <w:rsid w:val="002E0F3B"/>
    <w:rsid w:val="003133A0"/>
    <w:rsid w:val="003440B1"/>
    <w:rsid w:val="003539AE"/>
    <w:rsid w:val="0036277A"/>
    <w:rsid w:val="0036456C"/>
    <w:rsid w:val="003900C7"/>
    <w:rsid w:val="00393A98"/>
    <w:rsid w:val="003C06D9"/>
    <w:rsid w:val="00403CEC"/>
    <w:rsid w:val="004163E8"/>
    <w:rsid w:val="00431491"/>
    <w:rsid w:val="00437DC8"/>
    <w:rsid w:val="00457374"/>
    <w:rsid w:val="004650A6"/>
    <w:rsid w:val="004671F5"/>
    <w:rsid w:val="00467CAC"/>
    <w:rsid w:val="00471D64"/>
    <w:rsid w:val="004844BF"/>
    <w:rsid w:val="0048697B"/>
    <w:rsid w:val="004B135D"/>
    <w:rsid w:val="004B7627"/>
    <w:rsid w:val="004F1214"/>
    <w:rsid w:val="0050582B"/>
    <w:rsid w:val="0053652F"/>
    <w:rsid w:val="00542C31"/>
    <w:rsid w:val="00550FA9"/>
    <w:rsid w:val="0055139B"/>
    <w:rsid w:val="00565D66"/>
    <w:rsid w:val="00574C26"/>
    <w:rsid w:val="0059027F"/>
    <w:rsid w:val="005A58B1"/>
    <w:rsid w:val="005A5B1A"/>
    <w:rsid w:val="005B5D0C"/>
    <w:rsid w:val="005C1D6D"/>
    <w:rsid w:val="005C675C"/>
    <w:rsid w:val="005F79D9"/>
    <w:rsid w:val="0060226C"/>
    <w:rsid w:val="00624BB3"/>
    <w:rsid w:val="00647763"/>
    <w:rsid w:val="00693500"/>
    <w:rsid w:val="00694DFC"/>
    <w:rsid w:val="006A3012"/>
    <w:rsid w:val="006B16BE"/>
    <w:rsid w:val="006C3311"/>
    <w:rsid w:val="006E6209"/>
    <w:rsid w:val="007211CE"/>
    <w:rsid w:val="00723E8F"/>
    <w:rsid w:val="00724A8D"/>
    <w:rsid w:val="00732F8B"/>
    <w:rsid w:val="00733260"/>
    <w:rsid w:val="00753F1C"/>
    <w:rsid w:val="00757365"/>
    <w:rsid w:val="007916AC"/>
    <w:rsid w:val="007A07B3"/>
    <w:rsid w:val="007C6CFD"/>
    <w:rsid w:val="007C75C0"/>
    <w:rsid w:val="00812242"/>
    <w:rsid w:val="00834FF2"/>
    <w:rsid w:val="00851FF1"/>
    <w:rsid w:val="00881E08"/>
    <w:rsid w:val="008B2A8F"/>
    <w:rsid w:val="0096641A"/>
    <w:rsid w:val="00971F1E"/>
    <w:rsid w:val="00982035"/>
    <w:rsid w:val="009A2250"/>
    <w:rsid w:val="009A280F"/>
    <w:rsid w:val="009C0C0B"/>
    <w:rsid w:val="009E0C89"/>
    <w:rsid w:val="009F42D9"/>
    <w:rsid w:val="00A00C78"/>
    <w:rsid w:val="00A10EC0"/>
    <w:rsid w:val="00A22E9A"/>
    <w:rsid w:val="00A261A6"/>
    <w:rsid w:val="00A35EF6"/>
    <w:rsid w:val="00A538E0"/>
    <w:rsid w:val="00A65E3C"/>
    <w:rsid w:val="00A70A32"/>
    <w:rsid w:val="00A836CC"/>
    <w:rsid w:val="00A97FDE"/>
    <w:rsid w:val="00AA42BB"/>
    <w:rsid w:val="00AE36B9"/>
    <w:rsid w:val="00AE428A"/>
    <w:rsid w:val="00AE7BE4"/>
    <w:rsid w:val="00B10790"/>
    <w:rsid w:val="00B35D22"/>
    <w:rsid w:val="00B40732"/>
    <w:rsid w:val="00B4148A"/>
    <w:rsid w:val="00B80C97"/>
    <w:rsid w:val="00B8177B"/>
    <w:rsid w:val="00B90109"/>
    <w:rsid w:val="00B95402"/>
    <w:rsid w:val="00B96568"/>
    <w:rsid w:val="00BA2380"/>
    <w:rsid w:val="00BB05F7"/>
    <w:rsid w:val="00BD79AF"/>
    <w:rsid w:val="00BF1521"/>
    <w:rsid w:val="00BF5CDE"/>
    <w:rsid w:val="00BF7C19"/>
    <w:rsid w:val="00C547FA"/>
    <w:rsid w:val="00CE21FD"/>
    <w:rsid w:val="00CF676E"/>
    <w:rsid w:val="00D02CAE"/>
    <w:rsid w:val="00DF43F8"/>
    <w:rsid w:val="00E146CF"/>
    <w:rsid w:val="00E14E18"/>
    <w:rsid w:val="00E36BB0"/>
    <w:rsid w:val="00E41CC3"/>
    <w:rsid w:val="00E440BA"/>
    <w:rsid w:val="00E537C1"/>
    <w:rsid w:val="00E60F15"/>
    <w:rsid w:val="00E73D10"/>
    <w:rsid w:val="00E80715"/>
    <w:rsid w:val="00E9009D"/>
    <w:rsid w:val="00E97523"/>
    <w:rsid w:val="00EA2DFD"/>
    <w:rsid w:val="00EB128C"/>
    <w:rsid w:val="00EE422A"/>
    <w:rsid w:val="00F32889"/>
    <w:rsid w:val="00F4682C"/>
    <w:rsid w:val="00F91385"/>
    <w:rsid w:val="00FA737D"/>
    <w:rsid w:val="00FC2F1B"/>
    <w:rsid w:val="00FD1D55"/>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8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63E8"/>
    <w:pPr>
      <w:keepNext/>
      <w:widowControl w:val="0"/>
      <w:pBdr>
        <w:bottom w:val="single" w:sz="4" w:space="1" w:color="auto"/>
      </w:pBdr>
      <w:spacing w:after="0" w:line="240" w:lineRule="auto"/>
      <w:outlineLvl w:val="1"/>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F6"/>
    <w:pPr>
      <w:ind w:left="720"/>
      <w:contextualSpacing/>
    </w:pPr>
  </w:style>
  <w:style w:type="table" w:styleId="TableGrid">
    <w:name w:val="Table Grid"/>
    <w:basedOn w:val="TableNormal"/>
    <w:uiPriority w:val="59"/>
    <w:rsid w:val="008B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19"/>
  </w:style>
  <w:style w:type="paragraph" w:styleId="Footer">
    <w:name w:val="footer"/>
    <w:basedOn w:val="Normal"/>
    <w:link w:val="FooterChar"/>
    <w:uiPriority w:val="99"/>
    <w:unhideWhenUsed/>
    <w:rsid w:val="00BF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19"/>
  </w:style>
  <w:style w:type="character" w:customStyle="1" w:styleId="Heading2Char">
    <w:name w:val="Heading 2 Char"/>
    <w:basedOn w:val="DefaultParagraphFont"/>
    <w:link w:val="Heading2"/>
    <w:rsid w:val="004163E8"/>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7A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B3"/>
    <w:rPr>
      <w:rFonts w:ascii="Tahoma" w:hAnsi="Tahoma" w:cs="Tahoma"/>
      <w:sz w:val="16"/>
      <w:szCs w:val="16"/>
    </w:rPr>
  </w:style>
  <w:style w:type="character" w:styleId="CommentReference">
    <w:name w:val="annotation reference"/>
    <w:basedOn w:val="DefaultParagraphFont"/>
    <w:uiPriority w:val="99"/>
    <w:semiHidden/>
    <w:unhideWhenUsed/>
    <w:rsid w:val="002E0F3B"/>
    <w:rPr>
      <w:sz w:val="16"/>
      <w:szCs w:val="16"/>
    </w:rPr>
  </w:style>
  <w:style w:type="paragraph" w:styleId="CommentText">
    <w:name w:val="annotation text"/>
    <w:basedOn w:val="Normal"/>
    <w:link w:val="CommentTextChar"/>
    <w:uiPriority w:val="99"/>
    <w:semiHidden/>
    <w:unhideWhenUsed/>
    <w:rsid w:val="002E0F3B"/>
    <w:pPr>
      <w:spacing w:line="240" w:lineRule="auto"/>
    </w:pPr>
    <w:rPr>
      <w:sz w:val="20"/>
      <w:szCs w:val="20"/>
    </w:rPr>
  </w:style>
  <w:style w:type="character" w:customStyle="1" w:styleId="CommentTextChar">
    <w:name w:val="Comment Text Char"/>
    <w:basedOn w:val="DefaultParagraphFont"/>
    <w:link w:val="CommentText"/>
    <w:uiPriority w:val="99"/>
    <w:semiHidden/>
    <w:rsid w:val="002E0F3B"/>
    <w:rPr>
      <w:sz w:val="20"/>
      <w:szCs w:val="20"/>
    </w:rPr>
  </w:style>
  <w:style w:type="paragraph" w:styleId="CommentSubject">
    <w:name w:val="annotation subject"/>
    <w:basedOn w:val="CommentText"/>
    <w:next w:val="CommentText"/>
    <w:link w:val="CommentSubjectChar"/>
    <w:uiPriority w:val="99"/>
    <w:semiHidden/>
    <w:unhideWhenUsed/>
    <w:rsid w:val="002E0F3B"/>
    <w:rPr>
      <w:b/>
      <w:bCs/>
    </w:rPr>
  </w:style>
  <w:style w:type="character" w:customStyle="1" w:styleId="CommentSubjectChar">
    <w:name w:val="Comment Subject Char"/>
    <w:basedOn w:val="CommentTextChar"/>
    <w:link w:val="CommentSubject"/>
    <w:uiPriority w:val="99"/>
    <w:semiHidden/>
    <w:rsid w:val="002E0F3B"/>
    <w:rPr>
      <w:b/>
      <w:bCs/>
      <w:sz w:val="20"/>
      <w:szCs w:val="20"/>
    </w:rPr>
  </w:style>
  <w:style w:type="paragraph" w:styleId="Revision">
    <w:name w:val="Revision"/>
    <w:hidden/>
    <w:uiPriority w:val="99"/>
    <w:semiHidden/>
    <w:rsid w:val="006A3012"/>
    <w:pPr>
      <w:spacing w:after="0" w:line="240" w:lineRule="auto"/>
    </w:pPr>
  </w:style>
  <w:style w:type="character" w:styleId="Hyperlink">
    <w:name w:val="Hyperlink"/>
    <w:basedOn w:val="DefaultParagraphFont"/>
    <w:uiPriority w:val="99"/>
    <w:unhideWhenUsed/>
    <w:rsid w:val="009E0C89"/>
    <w:rPr>
      <w:color w:val="0000FF" w:themeColor="hyperlink"/>
      <w:u w:val="single"/>
    </w:rPr>
  </w:style>
  <w:style w:type="paragraph" w:customStyle="1" w:styleId="Numberwbullet-level1">
    <w:name w:val="Number w bullet - level 1"/>
    <w:basedOn w:val="Normal"/>
    <w:rsid w:val="00834FF2"/>
    <w:pPr>
      <w:numPr>
        <w:numId w:val="9"/>
      </w:numPr>
    </w:pPr>
  </w:style>
  <w:style w:type="paragraph" w:styleId="NoSpacing">
    <w:name w:val="No Spacing"/>
    <w:uiPriority w:val="1"/>
    <w:qFormat/>
    <w:rsid w:val="00202487"/>
    <w:pPr>
      <w:spacing w:after="0" w:line="240" w:lineRule="auto"/>
    </w:pPr>
  </w:style>
  <w:style w:type="character" w:styleId="FollowedHyperlink">
    <w:name w:val="FollowedHyperlink"/>
    <w:basedOn w:val="DefaultParagraphFont"/>
    <w:uiPriority w:val="99"/>
    <w:semiHidden/>
    <w:unhideWhenUsed/>
    <w:rsid w:val="009820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163E8"/>
    <w:pPr>
      <w:keepNext/>
      <w:widowControl w:val="0"/>
      <w:pBdr>
        <w:bottom w:val="single" w:sz="4" w:space="1" w:color="auto"/>
      </w:pBdr>
      <w:spacing w:after="0" w:line="240" w:lineRule="auto"/>
      <w:outlineLvl w:val="1"/>
    </w:pPr>
    <w:rPr>
      <w:rFonts w:ascii="Arial" w:eastAsia="Times New Roman" w:hAnsi="Arial"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F6"/>
    <w:pPr>
      <w:ind w:left="720"/>
      <w:contextualSpacing/>
    </w:pPr>
  </w:style>
  <w:style w:type="table" w:styleId="TableGrid">
    <w:name w:val="Table Grid"/>
    <w:basedOn w:val="TableNormal"/>
    <w:uiPriority w:val="59"/>
    <w:rsid w:val="008B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7C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C19"/>
  </w:style>
  <w:style w:type="paragraph" w:styleId="Footer">
    <w:name w:val="footer"/>
    <w:basedOn w:val="Normal"/>
    <w:link w:val="FooterChar"/>
    <w:uiPriority w:val="99"/>
    <w:unhideWhenUsed/>
    <w:rsid w:val="00BF7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C19"/>
  </w:style>
  <w:style w:type="character" w:customStyle="1" w:styleId="Heading2Char">
    <w:name w:val="Heading 2 Char"/>
    <w:basedOn w:val="DefaultParagraphFont"/>
    <w:link w:val="Heading2"/>
    <w:rsid w:val="004163E8"/>
    <w:rPr>
      <w:rFonts w:ascii="Arial" w:eastAsia="Times New Roman" w:hAnsi="Arial" w:cs="Times New Roman"/>
      <w:b/>
      <w:snapToGrid w:val="0"/>
      <w:szCs w:val="20"/>
    </w:rPr>
  </w:style>
  <w:style w:type="paragraph" w:styleId="BalloonText">
    <w:name w:val="Balloon Text"/>
    <w:basedOn w:val="Normal"/>
    <w:link w:val="BalloonTextChar"/>
    <w:uiPriority w:val="99"/>
    <w:semiHidden/>
    <w:unhideWhenUsed/>
    <w:rsid w:val="007A0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7B3"/>
    <w:rPr>
      <w:rFonts w:ascii="Tahoma" w:hAnsi="Tahoma" w:cs="Tahoma"/>
      <w:sz w:val="16"/>
      <w:szCs w:val="16"/>
    </w:rPr>
  </w:style>
  <w:style w:type="character" w:styleId="CommentReference">
    <w:name w:val="annotation reference"/>
    <w:basedOn w:val="DefaultParagraphFont"/>
    <w:uiPriority w:val="99"/>
    <w:semiHidden/>
    <w:unhideWhenUsed/>
    <w:rsid w:val="002E0F3B"/>
    <w:rPr>
      <w:sz w:val="16"/>
      <w:szCs w:val="16"/>
    </w:rPr>
  </w:style>
  <w:style w:type="paragraph" w:styleId="CommentText">
    <w:name w:val="annotation text"/>
    <w:basedOn w:val="Normal"/>
    <w:link w:val="CommentTextChar"/>
    <w:uiPriority w:val="99"/>
    <w:semiHidden/>
    <w:unhideWhenUsed/>
    <w:rsid w:val="002E0F3B"/>
    <w:pPr>
      <w:spacing w:line="240" w:lineRule="auto"/>
    </w:pPr>
    <w:rPr>
      <w:sz w:val="20"/>
      <w:szCs w:val="20"/>
    </w:rPr>
  </w:style>
  <w:style w:type="character" w:customStyle="1" w:styleId="CommentTextChar">
    <w:name w:val="Comment Text Char"/>
    <w:basedOn w:val="DefaultParagraphFont"/>
    <w:link w:val="CommentText"/>
    <w:uiPriority w:val="99"/>
    <w:semiHidden/>
    <w:rsid w:val="002E0F3B"/>
    <w:rPr>
      <w:sz w:val="20"/>
      <w:szCs w:val="20"/>
    </w:rPr>
  </w:style>
  <w:style w:type="paragraph" w:styleId="CommentSubject">
    <w:name w:val="annotation subject"/>
    <w:basedOn w:val="CommentText"/>
    <w:next w:val="CommentText"/>
    <w:link w:val="CommentSubjectChar"/>
    <w:uiPriority w:val="99"/>
    <w:semiHidden/>
    <w:unhideWhenUsed/>
    <w:rsid w:val="002E0F3B"/>
    <w:rPr>
      <w:b/>
      <w:bCs/>
    </w:rPr>
  </w:style>
  <w:style w:type="character" w:customStyle="1" w:styleId="CommentSubjectChar">
    <w:name w:val="Comment Subject Char"/>
    <w:basedOn w:val="CommentTextChar"/>
    <w:link w:val="CommentSubject"/>
    <w:uiPriority w:val="99"/>
    <w:semiHidden/>
    <w:rsid w:val="002E0F3B"/>
    <w:rPr>
      <w:b/>
      <w:bCs/>
      <w:sz w:val="20"/>
      <w:szCs w:val="20"/>
    </w:rPr>
  </w:style>
  <w:style w:type="paragraph" w:styleId="Revision">
    <w:name w:val="Revision"/>
    <w:hidden/>
    <w:uiPriority w:val="99"/>
    <w:semiHidden/>
    <w:rsid w:val="006A3012"/>
    <w:pPr>
      <w:spacing w:after="0" w:line="240" w:lineRule="auto"/>
    </w:pPr>
  </w:style>
  <w:style w:type="character" w:styleId="Hyperlink">
    <w:name w:val="Hyperlink"/>
    <w:basedOn w:val="DefaultParagraphFont"/>
    <w:uiPriority w:val="99"/>
    <w:unhideWhenUsed/>
    <w:rsid w:val="009E0C89"/>
    <w:rPr>
      <w:color w:val="0000FF" w:themeColor="hyperlink"/>
      <w:u w:val="single"/>
    </w:rPr>
  </w:style>
  <w:style w:type="paragraph" w:customStyle="1" w:styleId="Numberwbullet-level1">
    <w:name w:val="Number w bullet - level 1"/>
    <w:basedOn w:val="Normal"/>
    <w:rsid w:val="00834FF2"/>
    <w:pPr>
      <w:numPr>
        <w:numId w:val="9"/>
      </w:numPr>
    </w:pPr>
  </w:style>
  <w:style w:type="paragraph" w:styleId="NoSpacing">
    <w:name w:val="No Spacing"/>
    <w:uiPriority w:val="1"/>
    <w:qFormat/>
    <w:rsid w:val="00202487"/>
    <w:pPr>
      <w:spacing w:after="0" w:line="240" w:lineRule="auto"/>
    </w:pPr>
  </w:style>
  <w:style w:type="character" w:styleId="FollowedHyperlink">
    <w:name w:val="FollowedHyperlink"/>
    <w:basedOn w:val="DefaultParagraphFont"/>
    <w:uiPriority w:val="99"/>
    <w:semiHidden/>
    <w:unhideWhenUsed/>
    <w:rsid w:val="00982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ah_reedy@fws.gov" TargetMode="Externa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yperlink" Target="https://www.nifc.gov/programs/cpc_procedur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4B86F-2AEE-4A7C-BA53-67827742D1BC}">
  <ds:schemaRefs>
    <ds:schemaRef ds:uri="http://schemas.openxmlformats.org/officeDocument/2006/bibliography"/>
  </ds:schemaRefs>
</ds:datastoreItem>
</file>

<file path=customXml/itemProps2.xml><?xml version="1.0" encoding="utf-8"?>
<ds:datastoreItem xmlns:ds="http://schemas.openxmlformats.org/officeDocument/2006/customXml" ds:itemID="{80616577-B5F0-4405-AD49-EF19CFF0FFF2}"/>
</file>

<file path=customXml/itemProps3.xml><?xml version="1.0" encoding="utf-8"?>
<ds:datastoreItem xmlns:ds="http://schemas.openxmlformats.org/officeDocument/2006/customXml" ds:itemID="{6FEF505C-03A1-41DA-A0F3-963D5FABA57E}"/>
</file>

<file path=customXml/itemProps4.xml><?xml version="1.0" encoding="utf-8"?>
<ds:datastoreItem xmlns:ds="http://schemas.openxmlformats.org/officeDocument/2006/customXml" ds:itemID="{22618473-F17E-4019-8439-55926192A296}"/>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Bowron, Jessica</dc:creator>
  <cp:lastModifiedBy>Reedy, Reah S</cp:lastModifiedBy>
  <cp:revision>2</cp:revision>
  <cp:lastPrinted>2015-11-19T12:58:00Z</cp:lastPrinted>
  <dcterms:created xsi:type="dcterms:W3CDTF">2017-02-04T21:30:00Z</dcterms:created>
  <dcterms:modified xsi:type="dcterms:W3CDTF">2017-02-04T21:30:00Z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